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c>
          <w:tcPr>
            <w:tcW w:w="10423" w:type="dxa"/>
            <w:gridSpan w:val="2"/>
            <w:shd w:val="clear" w:color="auto" w:fill="auto"/>
          </w:tcPr>
          <w:p>
            <w:pPr>
              <w:pStyle w:val="113"/>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28</w:t>
            </w:r>
            <w:r>
              <w:rPr>
                <w:sz w:val="64"/>
                <w:highlight w:val="none"/>
              </w:rPr>
              <w:t>.</w:t>
            </w:r>
            <w:bookmarkEnd w:id="2"/>
            <w:r>
              <w:rPr>
                <w:rFonts w:hint="eastAsia" w:eastAsia="宋体"/>
                <w:sz w:val="64"/>
                <w:highlight w:val="none"/>
                <w:lang w:val="en-US" w:eastAsia="zh-CN"/>
              </w:rPr>
              <w:t>915</w:t>
            </w:r>
            <w:r>
              <w:rPr>
                <w:sz w:val="64"/>
                <w:highlight w:val="none"/>
              </w:rPr>
              <w:t xml:space="preserve"> </w:t>
            </w:r>
            <w:r>
              <w:rPr>
                <w:highlight w:val="none"/>
              </w:rPr>
              <w:t>V</w:t>
            </w:r>
            <w:bookmarkStart w:id="3" w:name="specVersion"/>
            <w:r>
              <w:rPr>
                <w:rFonts w:hint="eastAsia" w:eastAsia="宋体"/>
                <w:highlight w:val="none"/>
                <w:lang w:val="en-US" w:eastAsia="zh-CN"/>
              </w:rPr>
              <w:t>0</w:t>
            </w:r>
            <w:r>
              <w:rPr>
                <w:highlight w:val="none"/>
              </w:rPr>
              <w:t>.</w:t>
            </w:r>
            <w:r>
              <w:rPr>
                <w:rFonts w:hint="eastAsia" w:eastAsia="宋体"/>
                <w:highlight w:val="none"/>
                <w:lang w:val="en-US" w:eastAsia="zh-CN"/>
              </w:rPr>
              <w:t>2</w:t>
            </w:r>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2024</w:t>
            </w:r>
            <w:r>
              <w:rPr>
                <w:sz w:val="32"/>
                <w:highlight w:val="none"/>
              </w:rPr>
              <w:t>-</w:t>
            </w:r>
            <w:bookmarkEnd w:id="4"/>
            <w:r>
              <w:rPr>
                <w:rFonts w:hint="eastAsia" w:eastAsia="宋体"/>
                <w:sz w:val="32"/>
                <w:highlight w:val="none"/>
                <w:lang w:val="en-US" w:eastAsia="zh-CN"/>
              </w:rPr>
              <w:t>04</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128"/>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highlight w:val="none"/>
              </w:rPr>
            </w:pPr>
            <w:r>
              <w:rPr>
                <w:highlight w:val="none"/>
              </w:rPr>
              <w:t>3rd Generation Partnership Project;</w:t>
            </w:r>
          </w:p>
          <w:p>
            <w:pPr>
              <w:pStyle w:val="115"/>
              <w:framePr w:wrap="auto" w:vAnchor="margin" w:hAnchor="text" w:yAlign="inline"/>
              <w:rPr>
                <w:highlight w:val="none"/>
              </w:rPr>
            </w:pPr>
            <w:bookmarkStart w:id="6" w:name="specTitle"/>
            <w:r>
              <w:rPr>
                <w:highlight w:val="none"/>
              </w:rPr>
              <w:t>Technical Specification Group Services and System Aspects;</w:t>
            </w:r>
          </w:p>
          <w:p>
            <w:pPr>
              <w:pStyle w:val="115"/>
              <w:framePr w:wrap="auto" w:vAnchor="margin" w:hAnchor="text" w:yAlign="inline"/>
              <w:rPr>
                <w:rFonts w:hint="eastAsia"/>
                <w:highlight w:val="none"/>
              </w:rPr>
            </w:pPr>
            <w:r>
              <w:rPr>
                <w:highlight w:val="none"/>
              </w:rPr>
              <w:t xml:space="preserve">Management and orchestration; </w:t>
            </w:r>
            <w:bookmarkEnd w:id="6"/>
          </w:p>
          <w:p>
            <w:pPr>
              <w:pStyle w:val="115"/>
              <w:framePr w:wrap="auto" w:vAnchor="margin" w:hAnchor="text" w:yAlign="inline"/>
              <w:rPr>
                <w:highlight w:val="none"/>
              </w:rPr>
            </w:pPr>
            <w:r>
              <w:rPr>
                <w:rFonts w:hint="eastAsia"/>
                <w:highlight w:val="none"/>
              </w:rPr>
              <w:t>Study on management aspects of Network Digital Twin</w:t>
            </w:r>
          </w:p>
          <w:p>
            <w:pPr>
              <w:pStyle w:val="115"/>
              <w:framePr w:wrap="auto" w:vAnchor="margin" w:hAnchor="text" w:yAlign="inline"/>
              <w:rPr>
                <w:i/>
                <w:sz w:val="28"/>
                <w:highlight w:val="none"/>
              </w:rPr>
            </w:pPr>
            <w:r>
              <w:rPr>
                <w:highlight w:val="none"/>
              </w:rPr>
              <w:t>(</w:t>
            </w:r>
            <w:r>
              <w:rPr>
                <w:rStyle w:val="95"/>
                <w:highlight w:val="none"/>
              </w:rPr>
              <w:t xml:space="preserve">Release </w:t>
            </w:r>
            <w:bookmarkStart w:id="7" w:name="specRelease"/>
            <w:r>
              <w:rPr>
                <w:rStyle w:val="95"/>
                <w:highlight w:val="none"/>
              </w:rPr>
              <w:t>19</w:t>
            </w:r>
            <w:bookmarkEnd w:id="7"/>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240" cy="792480"/>
                  <wp:effectExtent l="0" t="0" r="1016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240" cy="792480"/>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49960"/>
                  <wp:effectExtent l="0" t="0" r="508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4996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8"/>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0"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1"/>
          </w:p>
          <w:p/>
        </w:tc>
      </w:tr>
      <w:bookmarkEnd w:id="9"/>
    </w:tbl>
    <w:p>
      <w:pPr>
        <w:pStyle w:val="97"/>
      </w:pPr>
      <w:r>
        <w:br w:type="page"/>
      </w:r>
      <w:bookmarkStart w:id="14" w:name="tableOfContents"/>
      <w:bookmarkEnd w:id="14"/>
      <w:r>
        <w:t>Contents</w:t>
      </w:r>
    </w:p>
    <w:p>
      <w:pPr>
        <w:pStyle w:val="20"/>
        <w:rPr>
          <w:rFonts w:hint="eastAsia" w:ascii="Calibri" w:hAnsi="Calibri" w:eastAsia="宋体"/>
          <w:szCs w:val="22"/>
          <w:lang w:eastAsia="zh-CN"/>
        </w:rPr>
      </w:pPr>
      <w:r>
        <w:fldChar w:fldCharType="begin"/>
      </w:r>
      <w:r>
        <w:instrText xml:space="preserve"> TOC \o "1-9" </w:instrText>
      </w:r>
      <w:r>
        <w:fldChar w:fldCharType="separate"/>
      </w:r>
      <w:r>
        <w:t>Foreword</w:t>
      </w:r>
      <w:r>
        <w:tab/>
      </w:r>
      <w:r>
        <w:rPr>
          <w:rFonts w:hint="eastAsia" w:eastAsia="宋体"/>
          <w:lang w:val="en-US" w:eastAsia="zh-CN"/>
        </w:rPr>
        <w:t>4</w:t>
      </w:r>
    </w:p>
    <w:p>
      <w:pPr>
        <w:pStyle w:val="20"/>
        <w:rPr>
          <w:rFonts w:hint="eastAsia" w:ascii="Calibri" w:hAnsi="Calibri" w:eastAsia="宋体"/>
          <w:szCs w:val="22"/>
          <w:lang w:eastAsia="zh-CN"/>
        </w:rPr>
      </w:pPr>
      <w:r>
        <w:t>1</w:t>
      </w:r>
      <w:r>
        <w:rPr>
          <w:rFonts w:ascii="Calibri" w:hAnsi="Calibri"/>
          <w:szCs w:val="22"/>
          <w:lang w:eastAsia="en-GB"/>
        </w:rPr>
        <w:tab/>
      </w:r>
      <w:r>
        <w:t>Scope</w:t>
      </w:r>
      <w:r>
        <w:tab/>
      </w:r>
      <w:r>
        <w:rPr>
          <w:rFonts w:hint="eastAsia" w:eastAsia="宋体"/>
          <w:lang w:val="en-US" w:eastAsia="zh-CN"/>
        </w:rPr>
        <w:t>6</w:t>
      </w:r>
    </w:p>
    <w:p>
      <w:pPr>
        <w:pStyle w:val="20"/>
        <w:rPr>
          <w:rFonts w:hint="eastAsia" w:ascii="Calibri" w:hAnsi="Calibri" w:eastAsia="宋体"/>
          <w:szCs w:val="22"/>
          <w:lang w:eastAsia="zh-CN"/>
        </w:rPr>
      </w:pPr>
      <w:r>
        <w:t>2</w:t>
      </w:r>
      <w:r>
        <w:rPr>
          <w:rFonts w:ascii="Calibri" w:hAnsi="Calibri"/>
          <w:szCs w:val="22"/>
          <w:lang w:eastAsia="en-GB"/>
        </w:rPr>
        <w:tab/>
      </w:r>
      <w:r>
        <w:t>References</w:t>
      </w:r>
      <w:r>
        <w:tab/>
      </w:r>
      <w:r>
        <w:rPr>
          <w:rFonts w:hint="eastAsia" w:eastAsia="宋体"/>
          <w:lang w:val="en-US" w:eastAsia="zh-CN"/>
        </w:rPr>
        <w:t>6</w:t>
      </w:r>
    </w:p>
    <w:p>
      <w:pPr>
        <w:pStyle w:val="20"/>
        <w:rPr>
          <w:rFonts w:hint="eastAsia" w:ascii="Calibri" w:hAnsi="Calibri" w:eastAsia="宋体"/>
          <w:szCs w:val="22"/>
          <w:lang w:val="en-US" w:eastAsia="zh-CN"/>
        </w:rPr>
      </w:pPr>
      <w:r>
        <w:t>3</w:t>
      </w:r>
      <w:r>
        <w:rPr>
          <w:rFonts w:ascii="Calibri" w:hAnsi="Calibri"/>
          <w:szCs w:val="22"/>
          <w:lang w:eastAsia="en-GB"/>
        </w:rPr>
        <w:tab/>
      </w:r>
      <w:r>
        <w:t>Definitions of terms, symbols and abbreviations</w:t>
      </w:r>
      <w:r>
        <w:tab/>
      </w:r>
      <w:r>
        <w:rPr>
          <w:rFonts w:hint="eastAsia" w:eastAsia="宋体"/>
          <w:lang w:val="en-US" w:eastAsia="zh-CN"/>
        </w:rPr>
        <w:t>6</w:t>
      </w:r>
    </w:p>
    <w:p>
      <w:pPr>
        <w:pStyle w:val="19"/>
        <w:rPr>
          <w:rFonts w:hint="eastAsia" w:ascii="Calibri" w:hAnsi="Calibri" w:eastAsia="宋体"/>
          <w:sz w:val="22"/>
          <w:szCs w:val="22"/>
          <w:lang w:eastAsia="zh-CN"/>
        </w:rPr>
      </w:pPr>
      <w:r>
        <w:t>3.1</w:t>
      </w:r>
      <w:r>
        <w:rPr>
          <w:rFonts w:ascii="Calibri" w:hAnsi="Calibri"/>
          <w:sz w:val="22"/>
          <w:szCs w:val="22"/>
          <w:lang w:eastAsia="en-GB"/>
        </w:rPr>
        <w:tab/>
      </w:r>
      <w:r>
        <w:t>Terms</w:t>
      </w:r>
      <w:r>
        <w:tab/>
      </w:r>
      <w:r>
        <w:rPr>
          <w:rFonts w:hint="eastAsia" w:eastAsia="宋体"/>
          <w:lang w:val="en-US" w:eastAsia="zh-CN"/>
        </w:rPr>
        <w:t>6</w:t>
      </w:r>
    </w:p>
    <w:p>
      <w:pPr>
        <w:pStyle w:val="19"/>
        <w:rPr>
          <w:rFonts w:hint="eastAsia" w:ascii="Calibri" w:hAnsi="Calibri" w:eastAsia="宋体"/>
          <w:sz w:val="22"/>
          <w:szCs w:val="22"/>
          <w:lang w:eastAsia="zh-CN"/>
        </w:rPr>
      </w:pPr>
      <w:r>
        <w:t>3.2</w:t>
      </w:r>
      <w:r>
        <w:rPr>
          <w:rFonts w:ascii="Calibri" w:hAnsi="Calibri"/>
          <w:sz w:val="22"/>
          <w:szCs w:val="22"/>
          <w:lang w:eastAsia="en-GB"/>
        </w:rPr>
        <w:tab/>
      </w:r>
      <w:r>
        <w:t>Symbols</w:t>
      </w:r>
      <w:r>
        <w:tab/>
      </w:r>
      <w:r>
        <w:rPr>
          <w:rFonts w:hint="eastAsia" w:eastAsia="宋体"/>
          <w:lang w:val="en-US" w:eastAsia="zh-CN"/>
        </w:rPr>
        <w:t>6</w:t>
      </w:r>
    </w:p>
    <w:p>
      <w:pPr>
        <w:pStyle w:val="19"/>
        <w:rPr>
          <w:rFonts w:hint="eastAsia" w:ascii="Calibri" w:hAnsi="Calibri" w:eastAsia="宋体"/>
          <w:sz w:val="22"/>
          <w:szCs w:val="22"/>
          <w:lang w:val="en-US" w:eastAsia="zh-CN"/>
        </w:rPr>
      </w:pPr>
      <w:r>
        <w:t>3.3</w:t>
      </w:r>
      <w:r>
        <w:rPr>
          <w:rFonts w:ascii="Calibri" w:hAnsi="Calibri"/>
          <w:sz w:val="22"/>
          <w:szCs w:val="22"/>
          <w:lang w:eastAsia="en-GB"/>
        </w:rPr>
        <w:tab/>
      </w:r>
      <w:r>
        <w:t>Abbreviations</w:t>
      </w:r>
      <w:r>
        <w:tab/>
      </w:r>
      <w:r>
        <w:rPr>
          <w:rFonts w:hint="eastAsia" w:eastAsia="宋体"/>
          <w:lang w:val="en-US" w:eastAsia="zh-CN"/>
        </w:rPr>
        <w:t>6</w:t>
      </w:r>
    </w:p>
    <w:p>
      <w:pPr>
        <w:pStyle w:val="53"/>
        <w:rPr>
          <w:rFonts w:hint="eastAsia" w:ascii="Calibri" w:hAnsi="Calibri" w:eastAsia="宋体"/>
          <w:b w:val="0"/>
          <w:szCs w:val="22"/>
          <w:lang w:val="en-US" w:eastAsia="zh-CN"/>
        </w:rPr>
      </w:pPr>
      <w:r>
        <w:t>Annex &lt;X&gt; (informative): Change history</w:t>
      </w:r>
      <w:r>
        <w:tab/>
      </w:r>
      <w:r>
        <w:rPr>
          <w:rFonts w:hint="eastAsia" w:eastAsia="宋体"/>
          <w:lang w:val="en-US" w:eastAsia="zh-CN"/>
        </w:rPr>
        <w:t>7</w:t>
      </w:r>
    </w:p>
    <w:p>
      <w:r>
        <w:rPr>
          <w:sz w:val="22"/>
        </w:rPr>
        <w:fldChar w:fldCharType="end"/>
      </w:r>
    </w:p>
    <w:p>
      <w:pPr>
        <w:pStyle w:val="128"/>
      </w:pPr>
      <w:r>
        <w:br w:type="page"/>
      </w:r>
    </w:p>
    <w:p>
      <w:pPr>
        <w:pStyle w:val="3"/>
      </w:pPr>
      <w:bookmarkStart w:id="15" w:name="foreword"/>
      <w:bookmarkEnd w:id="15"/>
      <w:bookmarkStart w:id="16" w:name="_Toc2086433"/>
      <w:r>
        <w:t>Foreword</w:t>
      </w:r>
      <w:bookmarkEnd w:id="16"/>
      <w:r>
        <w:t xml:space="preserve"> </w:t>
      </w:r>
    </w:p>
    <w:p>
      <w:r>
        <w:t>This T</w:t>
      </w:r>
      <w:r>
        <w:rPr>
          <w:highlight w:val="none"/>
        </w:rPr>
        <w:t xml:space="preserve">echnical </w:t>
      </w:r>
      <w:bookmarkStart w:id="17" w:name="spectype3"/>
      <w:r>
        <w:rPr>
          <w:highlight w:val="none"/>
        </w:rPr>
        <w:t>Report</w:t>
      </w:r>
      <w:bookmarkEnd w:id="17"/>
      <w:r>
        <w:rPr>
          <w:highlight w:val="none"/>
        </w:rPr>
        <w:t xml:space="preserve"> has b</w:t>
      </w:r>
      <w:r>
        <w:t>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18" w:name="introduction"/>
      <w:bookmarkEnd w:id="18"/>
      <w:r>
        <w:br w:type="page"/>
      </w:r>
      <w:bookmarkStart w:id="19" w:name="scope"/>
      <w:bookmarkEnd w:id="19"/>
      <w:bookmarkStart w:id="20" w:name="_Toc2086435"/>
      <w:r>
        <w:t>1</w:t>
      </w:r>
      <w:r>
        <w:tab/>
      </w:r>
      <w:r>
        <w:t>Scope</w:t>
      </w:r>
      <w:bookmarkEnd w:id="20"/>
    </w:p>
    <w:p>
      <w:r>
        <w:t xml:space="preserve">The present document </w:t>
      </w:r>
      <w:r>
        <w:rPr>
          <w:rFonts w:hint="eastAsia"/>
          <w:lang w:eastAsia="zh-CN"/>
        </w:rPr>
        <w:t>will study scenarios which use NDT</w:t>
      </w:r>
      <w:r>
        <w:rPr>
          <w:rFonts w:hint="eastAsia"/>
          <w:lang w:val="en-US" w:eastAsia="zh-CN"/>
        </w:rPr>
        <w:t>. F</w:t>
      </w:r>
      <w:r>
        <w:rPr>
          <w:rFonts w:hint="eastAsia"/>
          <w:lang w:eastAsia="zh-CN"/>
        </w:rPr>
        <w:t>or these scenarios, the study will identify issues, potential requirements and potential solutions</w:t>
      </w:r>
      <w:r>
        <w:rPr>
          <w:rFonts w:hint="eastAsia"/>
          <w:lang w:val="en-US" w:eastAsia="zh-CN"/>
        </w:rPr>
        <w:t>, b</w:t>
      </w:r>
      <w:r>
        <w:rPr>
          <w:rFonts w:hint="eastAsia"/>
          <w:lang w:eastAsia="zh-CN"/>
        </w:rPr>
        <w:t>ased on which the recommendation</w:t>
      </w:r>
      <w:r>
        <w:rPr>
          <w:rFonts w:hint="eastAsia"/>
          <w:lang w:val="en-US" w:eastAsia="zh-CN"/>
        </w:rPr>
        <w:t>s</w:t>
      </w:r>
      <w:r>
        <w:rPr>
          <w:rFonts w:hint="eastAsia"/>
          <w:lang w:eastAsia="zh-CN"/>
        </w:rPr>
        <w:t xml:space="preserve"> can be provided.</w:t>
      </w:r>
    </w:p>
    <w:p>
      <w:pPr>
        <w:pStyle w:val="3"/>
      </w:pPr>
      <w:bookmarkStart w:id="21" w:name="references"/>
      <w:bookmarkEnd w:id="21"/>
      <w:bookmarkStart w:id="22" w:name="_Toc2086436"/>
      <w:r>
        <w:t>2</w:t>
      </w:r>
      <w:r>
        <w:tab/>
      </w:r>
      <w:r>
        <w:t>References</w:t>
      </w:r>
      <w:bookmarkEnd w:id="22"/>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3"/>
      </w:pPr>
      <w:bookmarkStart w:id="23" w:name="definitions"/>
      <w:bookmarkEnd w:id="23"/>
      <w:bookmarkStart w:id="24" w:name="_Toc2086437"/>
      <w:r>
        <w:t>3</w:t>
      </w:r>
      <w:r>
        <w:tab/>
      </w:r>
      <w:r>
        <w:t>Definitions of terms, symbols and abbreviations</w:t>
      </w:r>
      <w:bookmarkEnd w:id="24"/>
    </w:p>
    <w:p>
      <w:pPr>
        <w:pStyle w:val="4"/>
      </w:pPr>
      <w:bookmarkStart w:id="25" w:name="_Toc2086438"/>
      <w:r>
        <w:t>3.1</w:t>
      </w:r>
      <w:r>
        <w:tab/>
      </w:r>
      <w:r>
        <w:t>Terms</w:t>
      </w:r>
      <w:bookmarkEnd w:id="25"/>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spacing w:after="180"/>
        <w:jc w:val="both"/>
        <w:rPr>
          <w:rFonts w:hint="default"/>
          <w:lang w:val="en-US" w:eastAsia="zh-CN"/>
        </w:rPr>
      </w:pPr>
      <w:r>
        <w:rPr>
          <w:rFonts w:hint="eastAsia"/>
          <w:b/>
          <w:bCs/>
          <w:lang w:val="en-US" w:eastAsia="zh-CN"/>
        </w:rPr>
        <w:t>Network digital twin (NDT):</w:t>
      </w:r>
      <w:r>
        <w:rPr>
          <w:rFonts w:hint="eastAsia"/>
          <w:lang w:val="en-US" w:eastAsia="zh-CN"/>
        </w:rPr>
        <w:t xml:space="preserve"> a virtual replica of mobile network or part of one, that captures its attributes, behaviour and interactions.</w:t>
      </w:r>
    </w:p>
    <w:p>
      <w:r>
        <w:rPr>
          <w:rFonts w:hint="eastAsia"/>
          <w:lang w:val="en-US" w:eastAsia="zh-CN"/>
        </w:rPr>
        <w:t xml:space="preserve">NOTE: Mobile network includes both RAN and Core. </w:t>
      </w:r>
    </w:p>
    <w:p/>
    <w:p>
      <w:pPr>
        <w:pStyle w:val="4"/>
      </w:pPr>
      <w:bookmarkStart w:id="26" w:name="_Toc2086439"/>
      <w:r>
        <w:t>3.2</w:t>
      </w:r>
      <w:r>
        <w:tab/>
      </w:r>
      <w:r>
        <w:t>Symbols</w:t>
      </w:r>
      <w:bookmarkEnd w:id="26"/>
    </w:p>
    <w:p>
      <w:pPr>
        <w:keepNext/>
      </w:pPr>
      <w:r>
        <w:t>For the purposes of the present document, the following symbols apply:</w:t>
      </w:r>
    </w:p>
    <w:p>
      <w:pPr>
        <w:pStyle w:val="109"/>
      </w:pPr>
      <w:r>
        <w:t>&lt;symbol&gt;</w:t>
      </w:r>
      <w:r>
        <w:tab/>
      </w:r>
      <w:r>
        <w:t>&lt;Explanation&gt;</w:t>
      </w:r>
    </w:p>
    <w:p>
      <w:pPr>
        <w:pStyle w:val="109"/>
      </w:pPr>
    </w:p>
    <w:p>
      <w:pPr>
        <w:pStyle w:val="4"/>
      </w:pPr>
      <w:bookmarkStart w:id="27" w:name="_Toc2086440"/>
      <w:r>
        <w:t>3.3</w:t>
      </w:r>
      <w:r>
        <w:tab/>
      </w:r>
      <w:r>
        <w:t>Abbreviations</w:t>
      </w:r>
      <w:bookmarkEnd w:id="2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t>&lt;ABBREVIATION&gt;</w:t>
      </w:r>
      <w:r>
        <w:tab/>
      </w:r>
      <w:r>
        <w:t>&lt;Expansion&gt;</w:t>
      </w:r>
    </w:p>
    <w:p>
      <w:pPr>
        <w:pStyle w:val="109"/>
      </w:pPr>
    </w:p>
    <w:p>
      <w:pPr>
        <w:pStyle w:val="128"/>
      </w:pPr>
      <w:bookmarkStart w:id="28" w:name="clause4"/>
      <w:bookmarkEnd w:id="28"/>
    </w:p>
    <w:p>
      <w:pPr>
        <w:pStyle w:val="128"/>
      </w:pPr>
    </w:p>
    <w:p>
      <w:pPr>
        <w:pStyle w:val="3"/>
        <w:rPr>
          <w:lang w:val="en-US"/>
        </w:rPr>
      </w:pPr>
      <w:bookmarkStart w:id="29" w:name="_Toc81513697"/>
      <w:bookmarkStart w:id="30" w:name="_Toc89691178"/>
      <w:r>
        <w:rPr>
          <w:lang w:val="en-US"/>
        </w:rPr>
        <w:t xml:space="preserve">4 </w:t>
      </w:r>
      <w:r>
        <w:tab/>
      </w:r>
      <w:r>
        <w:rPr>
          <w:lang w:val="en-US"/>
        </w:rPr>
        <w:t>Concept and background</w:t>
      </w:r>
    </w:p>
    <w:bookmarkEnd w:id="29"/>
    <w:bookmarkEnd w:id="30"/>
    <w:p>
      <w:pPr>
        <w:keepNext/>
        <w:keepLines/>
        <w:spacing w:before="180"/>
        <w:ind w:left="1134" w:hanging="1134"/>
        <w:rPr>
          <w:rFonts w:hint="eastAsia"/>
          <w:color w:val="000000" w:themeColor="text1"/>
          <w:lang w:val="en-US"/>
          <w14:textFill>
            <w14:solidFill>
              <w14:schemeClr w14:val="tx1"/>
            </w14:solidFill>
          </w14:textFill>
        </w:rPr>
      </w:pPr>
      <w:r>
        <w:rPr>
          <w:rFonts w:ascii="Arial" w:hAnsi="Arial"/>
          <w:sz w:val="32"/>
        </w:rPr>
        <w:t>4.1</w:t>
      </w:r>
      <w:r>
        <w:rPr>
          <w:rFonts w:ascii="Arial" w:hAnsi="Arial"/>
          <w:sz w:val="32"/>
        </w:rPr>
        <w:tab/>
      </w:r>
      <w:r>
        <w:rPr>
          <w:rFonts w:ascii="Arial" w:hAnsi="Arial"/>
          <w:sz w:val="32"/>
        </w:rPr>
        <w:t>General description</w:t>
      </w:r>
    </w:p>
    <w:p>
      <w:pP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Digital twin technology provides robust support for emerging technologies by creating a comprehensive virtual mapping of the corresponding physical network process, utilizing models, operational history, and additional data.</w:t>
      </w:r>
    </w:p>
    <w:p>
      <w:pPr>
        <w:rPr>
          <w:color w:val="000000" w:themeColor="text1"/>
          <w:lang w:val="en-US"/>
          <w14:textFill>
            <w14:solidFill>
              <w14:schemeClr w14:val="tx1"/>
            </w14:solidFill>
          </w14:textFill>
        </w:rPr>
      </w:pPr>
      <w:r>
        <w:rPr>
          <w:color w:val="000000" w:themeColor="text1"/>
          <w:lang w:val="en-US"/>
          <w14:textFill>
            <w14:solidFill>
              <w14:schemeClr w14:val="tx1"/>
            </w14:solidFill>
          </w14:textFill>
        </w:rPr>
        <w:t>3GPP already uses the Network Resource Model (NRM) to model the attributes of a mobile network. The concept of Network Digital Twin adds the ability to also model the behavior of a mobile network. This behavior is modelled by emulating or simulating a complete mobile network or limited aspects of a mobile network.</w:t>
      </w:r>
    </w:p>
    <w:p>
      <w:pPr>
        <w:rPr>
          <w:color w:val="000000" w:themeColor="text1"/>
          <w:lang w:val="en-US"/>
          <w14:textFill>
            <w14:solidFill>
              <w14:schemeClr w14:val="tx1"/>
            </w14:solidFill>
          </w14:textFill>
        </w:rPr>
      </w:pPr>
      <w:r>
        <w:rPr>
          <w:color w:val="000000" w:themeColor="text1"/>
          <w:lang w:val="en-US"/>
          <w14:textFill>
            <w14:solidFill>
              <w14:schemeClr w14:val="tx1"/>
            </w14:solidFill>
          </w14:textFill>
        </w:rPr>
        <w:t>Network Digital Twin</w:t>
      </w:r>
      <w:r>
        <w:rPr>
          <w:rFonts w:hint="eastAsia"/>
          <w:color w:val="000000" w:themeColor="text1"/>
          <w:lang w:val="en-US" w:eastAsia="zh-CN"/>
          <w14:textFill>
            <w14:solidFill>
              <w14:schemeClr w14:val="tx1"/>
            </w14:solidFill>
          </w14:textFill>
        </w:rPr>
        <w:t>(NDT)</w:t>
      </w:r>
      <w:r>
        <w:rPr>
          <w:color w:val="000000" w:themeColor="text1"/>
          <w:lang w:val="en-US"/>
          <w14:textFill>
            <w14:solidFill>
              <w14:schemeClr w14:val="tx1"/>
            </w14:solidFill>
          </w14:textFill>
        </w:rPr>
        <w:t xml:space="preserve"> may be used as a replica of a mobile network, in order to learn how an actual mobile network would behave in certain scenarios</w:t>
      </w:r>
      <w:r>
        <w:rPr>
          <w:rFonts w:hint="eastAsia"/>
          <w:color w:val="000000" w:themeColor="text1"/>
          <w:lang w:val="en-US" w:eastAsia="zh-CN"/>
          <w14:textFill>
            <w14:solidFill>
              <w14:schemeClr w14:val="tx1"/>
            </w14:solidFill>
          </w14:textFill>
        </w:rPr>
        <w:t xml:space="preserve">, </w:t>
      </w:r>
      <w:r>
        <w:rPr>
          <w:color w:val="000000" w:themeColor="text1"/>
          <w:lang w:val="en-US"/>
          <w14:textFill>
            <w14:solidFill>
              <w14:schemeClr w14:val="tx1"/>
            </w14:solidFill>
          </w14:textFill>
        </w:rPr>
        <w:t xml:space="preserve">without causing </w:t>
      </w:r>
      <w:r>
        <w:rPr>
          <w:rFonts w:hint="eastAsia"/>
          <w:color w:val="000000" w:themeColor="text1"/>
          <w:lang w:val="en-US" w:eastAsia="zh-CN"/>
          <w14:textFill>
            <w14:solidFill>
              <w14:schemeClr w14:val="tx1"/>
            </w14:solidFill>
          </w14:textFill>
        </w:rPr>
        <w:t xml:space="preserve">any </w:t>
      </w:r>
      <w:r>
        <w:rPr>
          <w:color w:val="000000" w:themeColor="text1"/>
          <w:lang w:val="en-US"/>
          <w14:textFill>
            <w14:solidFill>
              <w14:schemeClr w14:val="tx1"/>
            </w14:solidFill>
          </w14:textFill>
        </w:rPr>
        <w:t xml:space="preserve">changes to the actual 3GPP </w:t>
      </w:r>
      <w:r>
        <w:rPr>
          <w:rFonts w:hint="eastAsia"/>
          <w:color w:val="000000" w:themeColor="text1"/>
          <w:lang w:val="en-US" w:eastAsia="zh-CN"/>
          <w14:textFill>
            <w14:solidFill>
              <w14:schemeClr w14:val="tx1"/>
            </w14:solidFill>
          </w14:textFill>
        </w:rPr>
        <w:t>n</w:t>
      </w:r>
      <w:r>
        <w:rPr>
          <w:color w:val="000000" w:themeColor="text1"/>
          <w:lang w:val="en-US"/>
          <w14:textFill>
            <w14:solidFill>
              <w14:schemeClr w14:val="tx1"/>
            </w14:solidFill>
          </w14:textFill>
        </w:rPr>
        <w:t xml:space="preserve">etwork. To provide meaningful results, the Network </w:t>
      </w:r>
      <w:r>
        <w:rPr>
          <w:rFonts w:hint="eastAsia"/>
          <w:color w:val="000000" w:themeColor="text1"/>
          <w:lang w:val="en-US" w:eastAsia="zh-CN"/>
          <w14:textFill>
            <w14:solidFill>
              <w14:schemeClr w14:val="tx1"/>
            </w14:solidFill>
          </w14:textFill>
        </w:rPr>
        <w:t>d</w:t>
      </w:r>
      <w:r>
        <w:rPr>
          <w:color w:val="000000" w:themeColor="text1"/>
          <w:lang w:val="en-US"/>
          <w14:textFill>
            <w14:solidFill>
              <w14:schemeClr w14:val="tx1"/>
            </w14:solidFill>
          </w14:textFill>
        </w:rPr>
        <w:t xml:space="preserve">igital </w:t>
      </w:r>
      <w:r>
        <w:rPr>
          <w:rFonts w:hint="eastAsia"/>
          <w:color w:val="000000" w:themeColor="text1"/>
          <w:lang w:val="en-US" w:eastAsia="zh-CN"/>
          <w14:textFill>
            <w14:solidFill>
              <w14:schemeClr w14:val="tx1"/>
            </w14:solidFill>
          </w14:textFill>
        </w:rPr>
        <w:t>t</w:t>
      </w:r>
      <w:r>
        <w:rPr>
          <w:color w:val="000000" w:themeColor="text1"/>
          <w:lang w:val="en-US"/>
          <w14:textFill>
            <w14:solidFill>
              <w14:schemeClr w14:val="tx1"/>
            </w14:solidFill>
          </w14:textFill>
        </w:rPr>
        <w:t xml:space="preserve">win needs to emulate (or simulate) the behavior of the 3GPP </w:t>
      </w:r>
      <w:r>
        <w:rPr>
          <w:rFonts w:hint="eastAsia"/>
          <w:color w:val="000000" w:themeColor="text1"/>
          <w:lang w:val="en-US" w:eastAsia="zh-CN"/>
          <w14:textFill>
            <w14:solidFill>
              <w14:schemeClr w14:val="tx1"/>
            </w14:solidFill>
          </w14:textFill>
        </w:rPr>
        <w:t>n</w:t>
      </w:r>
      <w:r>
        <w:rPr>
          <w:color w:val="000000" w:themeColor="text1"/>
          <w:lang w:val="en-US"/>
          <w14:textFill>
            <w14:solidFill>
              <w14:schemeClr w14:val="tx1"/>
            </w14:solidFill>
          </w14:textFill>
        </w:rPr>
        <w:t>etwork, so that the result of the operations on the virtual replica are a good approximation to similar operations on the actual network.</w:t>
      </w:r>
      <w:r>
        <w:rPr>
          <w:rFonts w:hint="eastAsia"/>
          <w:color w:val="000000" w:themeColor="text1"/>
          <w:lang w:val="en-US" w:eastAsia="zh-CN"/>
          <w14:textFill>
            <w14:solidFill>
              <w14:schemeClr w14:val="tx1"/>
            </w14:solidFill>
          </w14:textFill>
        </w:rPr>
        <w:t xml:space="preserve"> The standardization for an NDT focuses on implementation independent aspects of a network</w:t>
      </w:r>
      <w:r>
        <w:rPr>
          <w:rFonts w:hint="eastAsia"/>
          <w:color w:val="000000" w:themeColor="text1"/>
          <w:lang w:val="en-US"/>
          <w14:textFill>
            <w14:solidFill>
              <w14:schemeClr w14:val="tx1"/>
            </w14:solidFill>
          </w14:textFill>
        </w:rPr>
        <w:t>.</w:t>
      </w:r>
    </w:p>
    <w:p>
      <w:pP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 xml:space="preserve">Digital twin technology has potential scenarios in enhancing the 3GPP management system. </w:t>
      </w:r>
      <w:r>
        <w:rPr>
          <w:rFonts w:hint="eastAsia"/>
          <w:color w:val="000000" w:themeColor="text1"/>
          <w:lang w:val="en-US" w:eastAsia="zh-CN"/>
          <w14:textFill>
            <w14:solidFill>
              <w14:schemeClr w14:val="tx1"/>
            </w14:solidFill>
          </w14:textFill>
        </w:rPr>
        <w:t>F</w:t>
      </w:r>
      <w:r>
        <w:rPr>
          <w:rFonts w:hint="eastAsia"/>
          <w:color w:val="000000" w:themeColor="text1"/>
          <w:lang w:val="en-US"/>
          <w14:textFill>
            <w14:solidFill>
              <w14:schemeClr w14:val="tx1"/>
            </w14:solidFill>
          </w14:textFill>
        </w:rPr>
        <w:t xml:space="preserve">or example, the </w:t>
      </w:r>
      <w:r>
        <w:rPr>
          <w:rFonts w:hint="eastAsia"/>
          <w:color w:val="000000" w:themeColor="text1"/>
          <w:lang w:val="en-US" w:eastAsia="zh-CN"/>
          <w14:textFill>
            <w14:solidFill>
              <w14:schemeClr w14:val="tx1"/>
            </w14:solidFill>
          </w14:textFill>
        </w:rPr>
        <w:t>NDT</w:t>
      </w:r>
      <w:r>
        <w:rPr>
          <w:rFonts w:hint="eastAsia"/>
          <w:color w:val="000000" w:themeColor="text1"/>
          <w:lang w:val="en-US"/>
          <w14:textFill>
            <w14:solidFill>
              <w14:schemeClr w14:val="tx1"/>
            </w14:solidFill>
          </w14:textFill>
        </w:rPr>
        <w:t xml:space="preserve"> can help for efficiently simulation of the network operation, the configuration and policy decided by the </w:t>
      </w:r>
      <w:r>
        <w:rPr>
          <w:rFonts w:hint="eastAsia"/>
          <w:color w:val="000000" w:themeColor="text1"/>
          <w:lang w:val="en-US" w:eastAsia="zh-CN"/>
          <w14:textFill>
            <w14:solidFill>
              <w14:schemeClr w14:val="tx1"/>
            </w14:solidFill>
          </w14:textFill>
        </w:rPr>
        <w:t xml:space="preserve">3GPP </w:t>
      </w:r>
      <w:r>
        <w:rPr>
          <w:rFonts w:hint="eastAsia"/>
          <w:color w:val="000000" w:themeColor="text1"/>
          <w:lang w:val="en-US"/>
          <w14:textFill>
            <w14:solidFill>
              <w14:schemeClr w14:val="tx1"/>
            </w14:solidFill>
          </w14:textFill>
        </w:rPr>
        <w:t xml:space="preserve">management system can be verified before the deployment. By using this </w:t>
      </w:r>
      <w:r>
        <w:rPr>
          <w:color w:val="000000" w:themeColor="text1"/>
          <w:lang w:val="en-US"/>
          <w14:textFill>
            <w14:solidFill>
              <w14:schemeClr w14:val="tx1"/>
            </w14:solidFill>
          </w14:textFill>
        </w:rPr>
        <w:t>Network Digital Twin</w:t>
      </w:r>
      <w:r>
        <w:rPr>
          <w:rFonts w:hint="eastAsia"/>
          <w:color w:val="000000" w:themeColor="text1"/>
          <w:lang w:val="en-US"/>
          <w14:textFill>
            <w14:solidFill>
              <w14:schemeClr w14:val="tx1"/>
            </w14:solidFill>
          </w14:textFill>
        </w:rPr>
        <w:t xml:space="preserve">, the 3GPP management system can obtain verification results and optimize configurations, thereby avoiding failures in the actual network. This approach benefits the optimization of network management in the telecommunications industry, reduces the cost of </w:t>
      </w:r>
      <w:r>
        <w:rPr>
          <w:rFonts w:hint="eastAsia"/>
          <w:color w:val="000000" w:themeColor="text1"/>
          <w:lang w:val="en-US" w:eastAsia="zh-CN"/>
          <w14:textFill>
            <w14:solidFill>
              <w14:schemeClr w14:val="tx1"/>
            </w14:solidFill>
          </w14:textFill>
        </w:rPr>
        <w:t>study</w:t>
      </w:r>
      <w:r>
        <w:rPr>
          <w:rFonts w:hint="eastAsia"/>
          <w:color w:val="000000" w:themeColor="text1"/>
          <w:lang w:val="en-US"/>
          <w14:textFill>
            <w14:solidFill>
              <w14:schemeClr w14:val="tx1"/>
            </w14:solidFill>
          </w14:textFill>
        </w:rPr>
        <w:t xml:space="preserve"> and development of new technologies, and shortens the </w:t>
      </w:r>
      <w:r>
        <w:rPr>
          <w:rFonts w:hint="eastAsia"/>
          <w:color w:val="000000" w:themeColor="text1"/>
          <w:lang w:val="en-US" w:eastAsia="zh-CN"/>
          <w14:textFill>
            <w14:solidFill>
              <w14:schemeClr w14:val="tx1"/>
            </w14:solidFill>
          </w14:textFill>
        </w:rPr>
        <w:t>study</w:t>
      </w:r>
      <w:r>
        <w:rPr>
          <w:rFonts w:hint="eastAsia"/>
          <w:color w:val="000000" w:themeColor="text1"/>
          <w:lang w:val="en-US"/>
          <w14:textFill>
            <w14:solidFill>
              <w14:schemeClr w14:val="tx1"/>
            </w14:solidFill>
          </w14:textFill>
        </w:rPr>
        <w:t xml:space="preserve"> and development cycle of</w:t>
      </w:r>
      <w:r>
        <w:rPr>
          <w:rFonts w:hint="eastAsia"/>
          <w:color w:val="000000" w:themeColor="text1"/>
          <w:lang w:val="en-US" w:eastAsia="zh-CN"/>
          <w14:textFill>
            <w14:solidFill>
              <w14:schemeClr w14:val="tx1"/>
            </w14:solidFill>
          </w14:textFill>
        </w:rPr>
        <w:t xml:space="preserve"> </w:t>
      </w:r>
      <w:r>
        <w:rPr>
          <w:rFonts w:hint="eastAsia"/>
          <w:color w:val="000000" w:themeColor="text1"/>
          <w:lang w:val="en-US"/>
          <w14:textFill>
            <w14:solidFill>
              <w14:schemeClr w14:val="tx1"/>
            </w14:solidFill>
          </w14:textFill>
        </w:rPr>
        <w:t>new technologies.</w:t>
      </w:r>
    </w:p>
    <w:p>
      <w:pPr>
        <w:pStyle w:val="4"/>
      </w:pPr>
      <w:r>
        <w:t>4.</w:t>
      </w:r>
      <w:r>
        <w:rPr>
          <w:rFonts w:hint="eastAsia" w:eastAsia="宋体"/>
          <w:lang w:val="en-US" w:eastAsia="zh-CN"/>
        </w:rPr>
        <w:t>2</w:t>
      </w:r>
      <w:r>
        <w:tab/>
      </w:r>
      <w:r>
        <w:rPr>
          <w:rFonts w:eastAsia="Calibri"/>
          <w:kern w:val="2"/>
          <w:szCs w:val="32"/>
        </w:rPr>
        <w:t>Introduction and Overview</w:t>
      </w:r>
      <w:r>
        <w:tab/>
      </w:r>
    </w:p>
    <w:p>
      <w:pPr>
        <w:pStyle w:val="5"/>
        <w:ind w:left="0" w:firstLine="0"/>
      </w:pPr>
      <w:r>
        <w:t>4.</w:t>
      </w:r>
      <w:r>
        <w:rPr>
          <w:rFonts w:hint="eastAsia" w:eastAsia="宋体"/>
          <w:lang w:val="en-US" w:eastAsia="zh-CN"/>
        </w:rPr>
        <w:t>2</w:t>
      </w:r>
      <w:r>
        <w:t>.</w:t>
      </w:r>
      <w:r>
        <w:rPr>
          <w:rFonts w:hint="eastAsia" w:eastAsia="宋体"/>
          <w:lang w:val="en-US" w:eastAsia="zh-CN"/>
        </w:rPr>
        <w:t>1</w:t>
      </w:r>
      <w:r>
        <w:t>. Digital Twins and Network Digital Twins</w:t>
      </w:r>
    </w:p>
    <w:p>
      <w:pPr>
        <w:jc w:val="both"/>
        <w:rPr>
          <w:lang w:val="en-US"/>
        </w:rPr>
      </w:pPr>
      <w:r>
        <w:rPr>
          <w:b/>
          <w:bCs/>
          <w:lang w:val="en-US"/>
        </w:rPr>
        <w:t xml:space="preserve">A Digital twin </w:t>
      </w:r>
      <w:r>
        <w:rPr>
          <w:lang w:val="en-US"/>
        </w:rPr>
        <w:t>is a representation</w:t>
      </w:r>
      <w:r>
        <w:rPr>
          <w:u w:val="single"/>
          <w:lang w:val="en-US"/>
        </w:rPr>
        <w:t> </w:t>
      </w:r>
      <w:r>
        <w:rPr>
          <w:lang w:val="en-US"/>
        </w:rPr>
        <w:t xml:space="preserve">of an object that models or simulates the characteristics and behaviors of the physical object. A digital twin can be created for any physical object, including any objects in communication networks. The digital twin may also be created for a group of objects, e.g. for the sets of network objects that form the RAN of a city. </w:t>
      </w:r>
    </w:p>
    <w:p>
      <w:pPr>
        <w:jc w:val="both"/>
        <w:rPr>
          <w:lang w:val="en-US"/>
        </w:rPr>
      </w:pPr>
      <w:r>
        <w:rPr>
          <w:lang w:val="en-US"/>
        </w:rPr>
        <w:t xml:space="preserve">Accordingly, a digital twin modelling an object of a communication network may be called </w:t>
      </w:r>
      <w:r>
        <w:rPr>
          <w:b/>
          <w:bCs/>
          <w:lang w:val="en-US"/>
        </w:rPr>
        <w:t>Network Digital twin</w:t>
      </w:r>
    </w:p>
    <w:p>
      <w:pPr>
        <w:pStyle w:val="5"/>
      </w:pPr>
      <w:r>
        <w:t>4.</w:t>
      </w:r>
      <w:r>
        <w:rPr>
          <w:rFonts w:hint="eastAsia" w:eastAsia="宋体"/>
          <w:lang w:val="en-US" w:eastAsia="zh-CN"/>
        </w:rPr>
        <w:t>2</w:t>
      </w:r>
      <w:r>
        <w:t>.</w:t>
      </w:r>
      <w:r>
        <w:rPr>
          <w:rFonts w:hint="eastAsia" w:eastAsia="宋体"/>
          <w:lang w:val="en-US" w:eastAsia="zh-CN"/>
        </w:rPr>
        <w:t>2</w:t>
      </w:r>
      <w:r>
        <w:t xml:space="preserve">. Relations between digital twins and </w:t>
      </w:r>
      <w:r>
        <w:rPr>
          <w:lang w:val="en-US"/>
        </w:rPr>
        <w:t>network automation functions</w:t>
      </w:r>
      <w:r>
        <w:t xml:space="preserve"> </w:t>
      </w:r>
    </w:p>
    <w:p>
      <w:pPr>
        <w:jc w:val="both"/>
        <w:rPr>
          <w:lang w:val="en-US"/>
        </w:rPr>
      </w:pPr>
      <w:r>
        <w:rPr>
          <w:lang w:val="en-US"/>
        </w:rPr>
        <w:t>The digital twins provide modelling capabilities that are used by the network automation functions and applications to accomplish their automation functionality. The related automation capabilities are provided by the network automation functions regardless of whether the digital twin models are integrated within or external to the network automation functions – see figure 4.1.y-1 below.</w:t>
      </w:r>
    </w:p>
    <w:p>
      <w:pPr>
        <w:jc w:val="center"/>
        <w:rPr>
          <w:lang w:val="en-US"/>
        </w:rPr>
      </w:pPr>
    </w:p>
    <w:p>
      <w:pPr>
        <w:jc w:val="center"/>
        <w:rPr>
          <w:lang w:val="en-US"/>
        </w:rPr>
      </w:pPr>
      <w:r>
        <w:rPr>
          <w:lang w:val="en-US"/>
        </w:rPr>
        <w:drawing>
          <wp:inline distT="0" distB="0" distL="114300" distR="114300">
            <wp:extent cx="5773420" cy="3072765"/>
            <wp:effectExtent l="0" t="0" r="1778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Rot="1" noChangeAspect="1"/>
                    </pic:cNvPicPr>
                  </pic:nvPicPr>
                  <pic:blipFill>
                    <a:blip r:embed="rId9"/>
                    <a:stretch>
                      <a:fillRect/>
                    </a:stretch>
                  </pic:blipFill>
                  <pic:spPr>
                    <a:xfrm>
                      <a:off x="0" y="0"/>
                      <a:ext cx="5773420" cy="3072765"/>
                    </a:xfrm>
                    <a:prstGeom prst="rect">
                      <a:avLst/>
                    </a:prstGeom>
                    <a:noFill/>
                    <a:ln>
                      <a:noFill/>
                    </a:ln>
                  </pic:spPr>
                </pic:pic>
              </a:graphicData>
            </a:graphic>
          </wp:inline>
        </w:drawing>
      </w:r>
    </w:p>
    <w:p>
      <w:pPr>
        <w:jc w:val="both"/>
        <w:rPr>
          <w:lang w:val="en-US"/>
        </w:rPr>
      </w:pPr>
    </w:p>
    <w:p>
      <w:pPr>
        <w:pStyle w:val="119"/>
        <w:rPr>
          <w:rStyle w:val="169"/>
        </w:rPr>
      </w:pPr>
      <w:r>
        <w:t>Figure 4.</w:t>
      </w:r>
      <w:r>
        <w:rPr>
          <w:rFonts w:hint="eastAsia" w:eastAsia="宋体"/>
          <w:lang w:val="en-US" w:eastAsia="zh-CN"/>
        </w:rPr>
        <w:t>2</w:t>
      </w:r>
      <w:r>
        <w:t>.</w:t>
      </w:r>
      <w:r>
        <w:rPr>
          <w:rFonts w:hint="eastAsia" w:eastAsia="宋体"/>
          <w:lang w:val="en-US" w:eastAsia="zh-CN"/>
        </w:rPr>
        <w:t>2</w:t>
      </w:r>
      <w:bookmarkStart w:id="33" w:name="_GoBack"/>
      <w:bookmarkEnd w:id="33"/>
      <w:r>
        <w:t xml:space="preserve">-1: relation of NDTs with network management automation functions, option 1- NDT </w:t>
      </w:r>
      <w:r>
        <w:rPr>
          <w:rStyle w:val="169"/>
        </w:rPr>
        <w:t xml:space="preserve">internal/integrated into MnF. Option 2-NDT External to MnF . </w:t>
      </w:r>
    </w:p>
    <w:p>
      <w:pPr>
        <w:pStyle w:val="119"/>
        <w:rPr>
          <w:b w:val="0"/>
          <w:bCs/>
        </w:rPr>
      </w:pPr>
      <w:r>
        <w:rPr>
          <w:rStyle w:val="169"/>
          <w:b w:val="0"/>
          <w:bCs/>
        </w:rPr>
        <w:t>Note: The double headed arrows indicate candidate flow of data and controls from the network to the NDT and to the management function and related flow of control from the MnFs to the network of NDT while one headed arrows indicate only flow of control.</w:t>
      </w:r>
    </w:p>
    <w:p>
      <w:pPr>
        <w:pStyle w:val="111"/>
        <w:ind w:left="0" w:leftChars="0" w:firstLine="0" w:firstLineChars="0"/>
      </w:pPr>
    </w:p>
    <w:p>
      <w:pPr>
        <w:pStyle w:val="111"/>
      </w:pPr>
    </w:p>
    <w:p>
      <w:pPr>
        <w:pStyle w:val="3"/>
      </w:pPr>
      <w:r>
        <w:rPr>
          <w:rFonts w:hint="eastAsia"/>
          <w:lang w:val="en-US" w:eastAsia="zh-CN"/>
        </w:rPr>
        <w:t>5</w:t>
      </w:r>
      <w:r>
        <w:tab/>
      </w:r>
      <w:r>
        <w:rPr>
          <w:rFonts w:hint="eastAsia"/>
          <w:lang w:val="en-US" w:eastAsia="zh-CN"/>
        </w:rPr>
        <w:t>Use cases</w:t>
      </w:r>
    </w:p>
    <w:p>
      <w:pPr>
        <w:pStyle w:val="4"/>
      </w:pPr>
      <w:r>
        <w:t>5.</w:t>
      </w:r>
      <w:r>
        <w:rPr>
          <w:rFonts w:hint="eastAsia" w:eastAsia="宋体"/>
          <w:lang w:val="en-US" w:eastAsia="zh-CN"/>
        </w:rPr>
        <w:t>1</w:t>
      </w:r>
      <w:r>
        <w:tab/>
      </w:r>
      <w:r>
        <w:rPr>
          <w:rFonts w:hint="eastAsia"/>
          <w:lang w:eastAsia="zh-CN"/>
        </w:rPr>
        <w:t>U</w:t>
      </w:r>
      <w:r>
        <w:rPr>
          <w:lang w:eastAsia="zh-CN"/>
        </w:rPr>
        <w:t>se case</w:t>
      </w:r>
      <w:r>
        <w:t xml:space="preserve"> </w:t>
      </w:r>
      <w:r>
        <w:rPr>
          <w:rFonts w:hint="eastAsia" w:eastAsia="宋体"/>
          <w:lang w:val="en-US" w:eastAsia="zh-CN"/>
        </w:rPr>
        <w:t>1</w:t>
      </w:r>
      <w:r>
        <w:t>: RAN energy saving policy verification</w:t>
      </w:r>
    </w:p>
    <w:p>
      <w:pPr>
        <w:pStyle w:val="5"/>
        <w:rPr>
          <w:lang w:eastAsia="ko-KR"/>
        </w:rPr>
      </w:pPr>
      <w:r>
        <w:rPr>
          <w:lang w:eastAsia="ko-KR"/>
        </w:rPr>
        <w:t>5.</w:t>
      </w:r>
      <w:r>
        <w:rPr>
          <w:rFonts w:hint="eastAsia" w:eastAsia="宋体"/>
          <w:lang w:val="en-US" w:eastAsia="zh-CN"/>
        </w:rPr>
        <w:t>1</w:t>
      </w:r>
      <w:r>
        <w:rPr>
          <w:lang w:eastAsia="ko-KR"/>
        </w:rPr>
        <w:t>.1</w:t>
      </w:r>
      <w:r>
        <w:rPr>
          <w:lang w:eastAsia="ko-KR"/>
        </w:rPr>
        <w:tab/>
      </w:r>
      <w:r>
        <w:rPr>
          <w:lang w:eastAsia="ko-KR"/>
        </w:rPr>
        <w:t>Description</w:t>
      </w:r>
    </w:p>
    <w:p>
      <w:r>
        <w:t>When configuring the energy saving for RAN, normally the policy</w:t>
      </w:r>
      <w:r>
        <w:rPr>
          <w:rFonts w:hint="eastAsia"/>
        </w:rPr>
        <w:t xml:space="preserve"> is applied </w:t>
      </w:r>
      <w:r>
        <w:t>in</w:t>
      </w:r>
      <w:r>
        <w:rPr>
          <w:rFonts w:hint="eastAsia"/>
        </w:rPr>
        <w:t xml:space="preserve"> execution </w:t>
      </w:r>
      <w:r>
        <w:t xml:space="preserve">with monitoring and optimization loop </w:t>
      </w:r>
      <w:r>
        <w:rPr>
          <w:rFonts w:hint="eastAsia"/>
        </w:rPr>
        <w:t xml:space="preserve">to </w:t>
      </w:r>
      <w:r>
        <w:t xml:space="preserve">minimize the influence on network service quality. That’s to say, there could be multiple ES policies executed iteratively in actual mobile network until the network performance, e.g., energy efficiency of NG-RAN, UE throughput in gNB, etc., meets certain requirements from operators. </w:t>
      </w:r>
    </w:p>
    <w:p>
      <w:r>
        <w:t>This may bring two problems from network management perspective:</w:t>
      </w:r>
    </w:p>
    <w:p>
      <w:pPr>
        <w:ind w:firstLine="284"/>
      </w:pPr>
      <w:r>
        <w:rPr>
          <w:rFonts w:hint="eastAsia" w:eastAsia="等线"/>
          <w:lang w:eastAsia="zh-CN"/>
        </w:rPr>
        <w:t>-</w:t>
      </w:r>
      <w:r>
        <w:rPr>
          <w:rFonts w:eastAsia="等线"/>
          <w:lang w:eastAsia="zh-CN"/>
        </w:rPr>
        <w:tab/>
      </w:r>
      <w:r>
        <w:rPr>
          <w:rFonts w:eastAsia="等线"/>
          <w:lang w:eastAsia="zh-CN"/>
        </w:rPr>
        <w:t xml:space="preserve">Redundant ES policies configurations due to </w:t>
      </w:r>
      <w:r>
        <w:rPr>
          <w:rFonts w:hint="eastAsia"/>
        </w:rPr>
        <w:t>conservative</w:t>
      </w:r>
      <w:r>
        <w:t xml:space="preserve"> adjustment on ES policy for each iteration.</w:t>
      </w:r>
    </w:p>
    <w:p>
      <w:pPr>
        <w:ind w:firstLine="284"/>
        <w:rPr>
          <w:rFonts w:hint="eastAsia" w:eastAsia="等线"/>
          <w:lang w:eastAsia="zh-CN"/>
        </w:rPr>
      </w:pPr>
      <w:r>
        <w:rPr>
          <w:rFonts w:hint="eastAsia" w:eastAsia="等线"/>
          <w:lang w:eastAsia="zh-CN"/>
        </w:rPr>
        <w:t>-</w:t>
      </w:r>
      <w:r>
        <w:rPr>
          <w:rFonts w:eastAsia="等线"/>
          <w:lang w:eastAsia="zh-CN"/>
        </w:rPr>
        <w:tab/>
      </w:r>
      <w:r>
        <w:rPr>
          <w:rFonts w:eastAsia="等线"/>
          <w:lang w:eastAsia="zh-CN"/>
        </w:rPr>
        <w:t>Risk of unexpected deterioration in actual mobile network performance.</w:t>
      </w:r>
    </w:p>
    <w:p>
      <w:pPr>
        <w:ind w:firstLine="0"/>
        <w:rPr>
          <w:rFonts w:eastAsia="等线"/>
          <w:lang w:eastAsia="zh-CN"/>
        </w:rPr>
      </w:pPr>
      <w:r>
        <w:rPr>
          <w:rFonts w:eastAsia="等线"/>
          <w:lang w:eastAsia="zh-CN"/>
        </w:rPr>
        <w:t xml:space="preserve">The digital twin technology may be used to evaluate the impact of RAN ES policy while satisfying simulation performance requirements (e.g., precision, maximum run time, etc). </w:t>
      </w:r>
    </w:p>
    <w:p>
      <w:pPr>
        <w:ind w:firstLine="0"/>
        <w:rPr>
          <w:rFonts w:hint="eastAsia"/>
          <w:lang w:eastAsia="zh-CN"/>
        </w:rPr>
      </w:pPr>
      <w:r>
        <w:rPr>
          <w:lang w:eastAsia="zh-CN"/>
        </w:rPr>
        <w:t xml:space="preserve">The consumer could request the NDT to verify the impact of behaviour (e.g., the configuration of </w:t>
      </w:r>
      <w:r>
        <w:rPr>
          <w:rFonts w:eastAsia="微软雅黑"/>
          <w:kern w:val="2"/>
          <w:szCs w:val="18"/>
          <w:lang w:eastAsia="zh-CN" w:bidi="ar-KW"/>
        </w:rPr>
        <w:t xml:space="preserve">RAN energy saving policies) and receive the report of simulated impact generated by NDT. </w:t>
      </w:r>
    </w:p>
    <w:p>
      <w:pPr>
        <w:pStyle w:val="5"/>
        <w:rPr>
          <w:lang w:val="en-US" w:eastAsia="zh-CN"/>
        </w:rPr>
      </w:pPr>
      <w:r>
        <w:rPr>
          <w:rFonts w:hint="eastAsia"/>
          <w:lang w:val="en-US" w:eastAsia="zh-CN"/>
        </w:rPr>
        <w:t>5</w:t>
      </w:r>
      <w:r>
        <w:rPr>
          <w:lang w:val="en-US" w:eastAsia="zh-CN"/>
        </w:rPr>
        <w:t>.</w:t>
      </w:r>
      <w:r>
        <w:rPr>
          <w:rFonts w:hint="eastAsia"/>
          <w:lang w:val="en-US" w:eastAsia="zh-CN"/>
        </w:rPr>
        <w:t>1</w:t>
      </w:r>
      <w:r>
        <w:rPr>
          <w:lang w:val="en-US" w:eastAsia="zh-CN"/>
        </w:rPr>
        <w:t>.2</w:t>
      </w:r>
      <w:r>
        <w:rPr>
          <w:lang w:val="en-US" w:eastAsia="zh-CN"/>
        </w:rPr>
        <w:tab/>
      </w:r>
      <w:r>
        <w:rPr>
          <w:lang w:val="en-US" w:eastAsia="zh-CN"/>
        </w:rPr>
        <w:t>Potential requirements</w:t>
      </w:r>
    </w:p>
    <w:p>
      <w:pPr>
        <w:rPr>
          <w:rFonts w:eastAsia="微软雅黑"/>
          <w:kern w:val="2"/>
          <w:szCs w:val="18"/>
          <w:lang w:eastAsia="zh-CN" w:bidi="ar-KW"/>
        </w:rPr>
      </w:pPr>
      <w:r>
        <w:rPr>
          <w:rFonts w:eastAsia="微软雅黑"/>
          <w:b/>
        </w:rPr>
        <w:t>REQ-NDT</w:t>
      </w:r>
      <w:r>
        <w:rPr>
          <w:rFonts w:eastAsia="微软雅黑"/>
          <w:b/>
          <w:lang w:eastAsia="zh-CN"/>
        </w:rPr>
        <w:t>-FUN</w:t>
      </w:r>
      <w:r>
        <w:rPr>
          <w:rFonts w:eastAsia="微软雅黑"/>
          <w:b/>
        </w:rPr>
        <w:t>-01</w:t>
      </w:r>
      <w:r>
        <w:rPr>
          <w:rFonts w:eastAsia="微软雅黑"/>
          <w:kern w:val="2"/>
          <w:szCs w:val="18"/>
          <w:lang w:eastAsia="zh-CN" w:bidi="ar-KW"/>
        </w:rPr>
        <w:t xml:space="preserve"> The NDT shall have the capability to estimate the impact of RAN energy saving policies.</w:t>
      </w:r>
    </w:p>
    <w:p>
      <w:pPr>
        <w:rPr>
          <w:rFonts w:hint="eastAsia"/>
          <w:lang w:val="en-US" w:eastAsia="zh-CN"/>
        </w:rPr>
      </w:pPr>
      <w:r>
        <w:rPr>
          <w:rFonts w:eastAsia="微软雅黑"/>
          <w:b/>
        </w:rPr>
        <w:t>REQ-NDT</w:t>
      </w:r>
      <w:r>
        <w:rPr>
          <w:rFonts w:eastAsia="微软雅黑"/>
          <w:b/>
          <w:lang w:eastAsia="zh-CN"/>
        </w:rPr>
        <w:t>-FUN</w:t>
      </w:r>
      <w:r>
        <w:rPr>
          <w:rFonts w:eastAsia="微软雅黑"/>
          <w:b/>
        </w:rPr>
        <w:t xml:space="preserve">-02 </w:t>
      </w:r>
      <w:r>
        <w:rPr>
          <w:rFonts w:eastAsia="微软雅黑"/>
          <w:kern w:val="2"/>
          <w:szCs w:val="18"/>
          <w:lang w:eastAsia="zh-CN" w:bidi="ar-KW"/>
        </w:rPr>
        <w:t>The NDT shall have the capability allowing the consumer to configure the RAN energy saving policies.</w:t>
      </w:r>
    </w:p>
    <w:p>
      <w:pPr>
        <w:rPr>
          <w:rFonts w:eastAsia="微软雅黑"/>
          <w:kern w:val="2"/>
          <w:szCs w:val="18"/>
          <w:lang w:eastAsia="zh-CN" w:bidi="ar-KW"/>
        </w:rPr>
      </w:pPr>
      <w:r>
        <w:rPr>
          <w:rFonts w:eastAsia="微软雅黑"/>
          <w:b/>
        </w:rPr>
        <w:t>REQ-NDT</w:t>
      </w:r>
      <w:r>
        <w:rPr>
          <w:rFonts w:eastAsia="微软雅黑"/>
          <w:b/>
          <w:lang w:eastAsia="zh-CN"/>
        </w:rPr>
        <w:t>-FUN</w:t>
      </w:r>
      <w:r>
        <w:rPr>
          <w:rFonts w:eastAsia="微软雅黑"/>
          <w:b/>
        </w:rPr>
        <w:t>-03</w:t>
      </w:r>
      <w:r>
        <w:rPr>
          <w:rFonts w:eastAsia="微软雅黑"/>
          <w:kern w:val="2"/>
          <w:szCs w:val="18"/>
          <w:lang w:eastAsia="zh-CN" w:bidi="ar-KW"/>
        </w:rPr>
        <w:t xml:space="preserve"> The NDT shall have the capability to report the simulated impact of RAN energy saving policies.</w:t>
      </w:r>
    </w:p>
    <w:p>
      <w:pPr>
        <w:pStyle w:val="111"/>
        <w:rPr>
          <w:rFonts w:hint="eastAsia"/>
          <w:lang w:val="en-US" w:eastAsia="zh-CN"/>
        </w:rPr>
      </w:pPr>
      <w:r>
        <w:rPr>
          <w:rFonts w:hint="eastAsia" w:eastAsia="微软雅黑"/>
          <w:kern w:val="2"/>
          <w:szCs w:val="18"/>
          <w:lang w:eastAsia="zh-CN" w:bidi="ar-KW"/>
        </w:rPr>
        <w:t>E</w:t>
      </w:r>
      <w:r>
        <w:rPr>
          <w:rFonts w:eastAsia="微软雅黑"/>
          <w:kern w:val="2"/>
          <w:szCs w:val="18"/>
          <w:lang w:eastAsia="zh-CN" w:bidi="ar-KW"/>
        </w:rPr>
        <w:t xml:space="preserve">ditor’s Note: This UC currently only focuses on RAN. The </w:t>
      </w:r>
      <w:r>
        <w:t>energy saving policy verification for other part of the network is FFS.</w:t>
      </w:r>
    </w:p>
    <w:p>
      <w:pPr>
        <w:rPr>
          <w:rFonts w:hint="eastAsia"/>
          <w:lang w:val="en-US" w:eastAsia="zh-CN"/>
        </w:rPr>
      </w:pPr>
    </w:p>
    <w:p>
      <w:pPr>
        <w:pStyle w:val="4"/>
        <w:ind w:left="0" w:leftChars="0" w:firstLine="0" w:firstLineChars="0"/>
      </w:pPr>
      <w:r>
        <w:rPr>
          <w:rFonts w:hint="eastAsia"/>
          <w:lang w:val="en-US" w:eastAsia="zh-CN"/>
        </w:rPr>
        <w:t>5</w:t>
      </w:r>
      <w:r>
        <w:t>.</w:t>
      </w:r>
      <w:r>
        <w:rPr>
          <w:rFonts w:hint="eastAsia" w:eastAsia="宋体"/>
          <w:lang w:val="en-US" w:eastAsia="zh-CN"/>
        </w:rPr>
        <w:t>2</w:t>
      </w:r>
      <w:r>
        <w:t xml:space="preserve"> </w:t>
      </w:r>
      <w:r>
        <w:rPr>
          <w:lang w:eastAsia="zh-CN"/>
        </w:rPr>
        <w:t>U</w:t>
      </w:r>
      <w:r>
        <w:rPr>
          <w:rFonts w:hint="eastAsia"/>
          <w:lang w:eastAsia="zh-CN"/>
        </w:rPr>
        <w:t>se</w:t>
      </w:r>
      <w:r>
        <w:rPr>
          <w:lang w:eastAsia="zh-CN"/>
        </w:rPr>
        <w:t xml:space="preserve"> case </w:t>
      </w:r>
      <w:r>
        <w:rPr>
          <w:rFonts w:hint="eastAsia" w:eastAsia="宋体"/>
          <w:lang w:val="en-US" w:eastAsia="zh-CN"/>
        </w:rPr>
        <w:t>2</w:t>
      </w:r>
      <w:r>
        <w:t>: Signaling storm analysis</w:t>
      </w:r>
    </w:p>
    <w:p>
      <w:pPr>
        <w:pStyle w:val="5"/>
        <w:rPr>
          <w:rStyle w:val="168"/>
          <w:i w:val="0"/>
        </w:rPr>
      </w:pPr>
      <w:r>
        <w:rPr>
          <w:rStyle w:val="168"/>
          <w:rFonts w:hint="eastAsia"/>
          <w:i w:val="0"/>
          <w:lang w:val="en-US" w:eastAsia="zh-CN"/>
        </w:rPr>
        <w:t>5</w:t>
      </w:r>
      <w:r>
        <w:rPr>
          <w:rStyle w:val="168"/>
          <w:i w:val="0"/>
        </w:rPr>
        <w:t>.</w:t>
      </w:r>
      <w:r>
        <w:rPr>
          <w:rStyle w:val="168"/>
          <w:rFonts w:hint="eastAsia" w:eastAsia="宋体"/>
          <w:i w:val="0"/>
          <w:lang w:val="en-US" w:eastAsia="zh-CN"/>
        </w:rPr>
        <w:t>2</w:t>
      </w:r>
      <w:r>
        <w:rPr>
          <w:rStyle w:val="168"/>
          <w:i w:val="0"/>
        </w:rPr>
        <w:t>.1 Description</w:t>
      </w:r>
    </w:p>
    <w:p>
      <w:pPr>
        <w:numPr>
          <w:ilvl w:val="255"/>
          <w:numId w:val="0"/>
        </w:numPr>
        <w:jc w:val="both"/>
      </w:pPr>
      <w:r>
        <w:rPr>
          <w:rFonts w:hint="eastAsia"/>
        </w:rPr>
        <w:t xml:space="preserve">Signaling storm refers to the situation where a large number of signaling messages suddenly surge in the mobile communication network, resulting in the network processing capacity overload, thus affecting the network performance and stability. Signaling storm </w:t>
      </w:r>
      <w:r>
        <w:t>may</w:t>
      </w:r>
      <w:r>
        <w:rPr>
          <w:rFonts w:hint="eastAsia"/>
        </w:rPr>
        <w:t xml:space="preserve"> </w:t>
      </w:r>
      <w:r>
        <w:t xml:space="preserve">be </w:t>
      </w:r>
      <w:r>
        <w:rPr>
          <w:rFonts w:hint="eastAsia"/>
        </w:rPr>
        <w:t xml:space="preserve">caused </w:t>
      </w:r>
      <w:r>
        <w:t xml:space="preserve">because of big event happened that too many users request service at the same time, or </w:t>
      </w:r>
      <w:r>
        <w:rPr>
          <w:rFonts w:hint="eastAsia"/>
        </w:rPr>
        <w:t xml:space="preserve">by network failure, configuration error </w:t>
      </w:r>
      <w:r>
        <w:t xml:space="preserve">or </w:t>
      </w:r>
      <w:r>
        <w:rPr>
          <w:rFonts w:hint="eastAsia"/>
        </w:rPr>
        <w:t>malicious attacks. During this period, users will repeatedly try to establish the connection until reconnected, thus generating a large number of signaling messages surge suddenly, causing signaling storm.</w:t>
      </w:r>
    </w:p>
    <w:p>
      <w:pPr>
        <w:numPr>
          <w:ilvl w:val="255"/>
          <w:numId w:val="0"/>
        </w:numPr>
        <w:jc w:val="both"/>
        <w:rPr>
          <w:lang w:val="en-US" w:eastAsia="zh-CN"/>
        </w:rPr>
      </w:pPr>
      <w:r>
        <w:rPr>
          <w:rFonts w:hint="eastAsia"/>
          <w:lang w:val="en-US" w:eastAsia="zh-CN"/>
        </w:rPr>
        <w:t xml:space="preserve">By </w:t>
      </w:r>
      <w:r>
        <w:rPr>
          <w:lang w:val="en-US" w:eastAsia="zh-CN"/>
        </w:rPr>
        <w:t>simulat</w:t>
      </w:r>
      <w:r>
        <w:rPr>
          <w:rFonts w:hint="eastAsia"/>
          <w:lang w:val="en-US" w:eastAsia="zh-CN"/>
        </w:rPr>
        <w:t>ing</w:t>
      </w:r>
      <w:r>
        <w:rPr>
          <w:lang w:val="en-US" w:eastAsia="zh-CN"/>
        </w:rPr>
        <w:t xml:space="preserve"> various network scenarios</w:t>
      </w:r>
      <w:r>
        <w:rPr>
          <w:rFonts w:hint="eastAsia"/>
          <w:lang w:val="en-US" w:eastAsia="zh-CN"/>
        </w:rPr>
        <w:t xml:space="preserve"> such as</w:t>
      </w:r>
      <w:r>
        <w:rPr>
          <w:lang w:val="en-US" w:eastAsia="zh-CN"/>
        </w:rPr>
        <w:t xml:space="preserve"> network failure or large amount of user subscribes at the same time because of big event. In this way, the network operator can determine whether the current network can defend against if signaling storm happened.</w:t>
      </w:r>
    </w:p>
    <w:p>
      <w:r>
        <w:rPr>
          <w:shd w:val="clear" w:color="auto" w:fill="FFFFFF"/>
          <w:lang w:eastAsia="zh-CN"/>
        </w:rPr>
        <w:t xml:space="preserve"> </w:t>
      </w:r>
    </w:p>
    <w:p>
      <w:pPr>
        <w:pStyle w:val="5"/>
        <w:numPr>
          <w:ilvl w:val="255"/>
          <w:numId w:val="0"/>
        </w:numPr>
      </w:pPr>
      <w:r>
        <w:rPr>
          <w:rStyle w:val="168"/>
          <w:rFonts w:hint="eastAsia"/>
          <w:i w:val="0"/>
          <w:lang w:val="en-US" w:eastAsia="zh-CN"/>
        </w:rPr>
        <w:t>5.2</w:t>
      </w:r>
      <w:r>
        <w:rPr>
          <w:rStyle w:val="168"/>
          <w:i w:val="0"/>
          <w:lang w:val="en-US" w:eastAsia="zh-CN"/>
        </w:rPr>
        <w:t xml:space="preserve">.2 Potential </w:t>
      </w:r>
      <w:r>
        <w:rPr>
          <w:rStyle w:val="168"/>
          <w:i w:val="0"/>
          <w:iCs w:val="0"/>
          <w:lang w:val="en-US" w:eastAsia="zh-CN"/>
        </w:rPr>
        <w:t>requirements</w:t>
      </w:r>
    </w:p>
    <w:p>
      <w:pPr>
        <w:numPr>
          <w:ilvl w:val="255"/>
          <w:numId w:val="0"/>
        </w:numPr>
        <w:jc w:val="both"/>
        <w:rPr>
          <w:shd w:val="clear" w:color="auto" w:fill="FFFFFF"/>
          <w:lang w:eastAsia="zh-CN"/>
        </w:rPr>
      </w:pPr>
      <w:r>
        <w:rPr>
          <w:b/>
        </w:rPr>
        <w:t xml:space="preserve">REQ-SIMULATION_NDT-02: </w:t>
      </w:r>
      <w:r>
        <w:rPr>
          <w:rFonts w:hint="eastAsia"/>
          <w:b w:val="0"/>
          <w:bCs/>
          <w:lang w:val="en-US" w:eastAsia="zh-CN"/>
        </w:rPr>
        <w:t>NDT</w:t>
      </w:r>
      <w:r>
        <w:rPr>
          <w:bCs/>
          <w:kern w:val="2"/>
          <w:szCs w:val="18"/>
          <w:lang w:eastAsia="zh-CN" w:bidi="ar-KW"/>
        </w:rPr>
        <w:t xml:space="preserve"> s</w:t>
      </w:r>
      <w:r>
        <w:rPr>
          <w:kern w:val="2"/>
          <w:szCs w:val="18"/>
          <w:lang w:eastAsia="zh-CN" w:bidi="ar-KW"/>
        </w:rPr>
        <w:t xml:space="preserve">hould have a capability to provide </w:t>
      </w:r>
      <w:r>
        <w:rPr>
          <w:lang w:val="en-US" w:eastAsia="zh-CN"/>
        </w:rPr>
        <w:t xml:space="preserve">the </w:t>
      </w:r>
      <w:r>
        <w:t>result</w:t>
      </w:r>
      <w:r>
        <w:rPr>
          <w:rFonts w:hint="eastAsia"/>
          <w:lang w:val="en-US" w:eastAsia="zh-CN"/>
        </w:rPr>
        <w:t>s</w:t>
      </w:r>
      <w:r>
        <w:t xml:space="preserve"> of</w:t>
      </w:r>
      <w:r>
        <w:rPr>
          <w:lang w:val="en-US" w:eastAsia="zh-CN"/>
        </w:rPr>
        <w:t xml:space="preserve"> </w:t>
      </w:r>
      <w:r>
        <w:rPr>
          <w:shd w:val="clear" w:color="auto" w:fill="FFFFFF"/>
          <w:lang w:eastAsia="zh-CN"/>
        </w:rPr>
        <w:t>network simulation</w:t>
      </w:r>
      <w:r>
        <w:rPr>
          <w:rFonts w:hint="eastAsia"/>
          <w:shd w:val="clear" w:color="auto" w:fill="FFFFFF"/>
          <w:lang w:val="en-US" w:eastAsia="zh-CN"/>
        </w:rPr>
        <w:t xml:space="preserve"> for s</w:t>
      </w:r>
      <w:r>
        <w:rPr>
          <w:rFonts w:hint="eastAsia"/>
          <w:shd w:val="clear" w:color="auto" w:fill="FFFFFF"/>
          <w:lang w:eastAsia="zh-CN"/>
        </w:rPr>
        <w:t>ignaling storm analysis</w:t>
      </w:r>
      <w:r>
        <w:rPr>
          <w:rFonts w:hint="eastAsia"/>
          <w:shd w:val="clear" w:color="auto" w:fill="FFFFFF"/>
          <w:lang w:val="en-US" w:eastAsia="zh-CN"/>
        </w:rPr>
        <w:t>.</w:t>
      </w:r>
    </w:p>
    <w:p>
      <w:pPr>
        <w:numPr>
          <w:ilvl w:val="255"/>
          <w:numId w:val="0"/>
        </w:numPr>
        <w:jc w:val="both"/>
        <w:rPr>
          <w:rFonts w:hint="default"/>
          <w:lang w:val="en-US" w:eastAsia="zh-CN"/>
        </w:rPr>
      </w:pPr>
    </w:p>
    <w:p>
      <w:pPr>
        <w:pStyle w:val="5"/>
        <w:numPr>
          <w:ilvl w:val="255"/>
          <w:numId w:val="0"/>
        </w:numPr>
      </w:pPr>
      <w:r>
        <w:rPr>
          <w:rStyle w:val="168"/>
          <w:rFonts w:hint="eastAsia"/>
          <w:i w:val="0"/>
          <w:lang w:val="en-US" w:eastAsia="zh-CN"/>
        </w:rPr>
        <w:t>5</w:t>
      </w:r>
      <w:r>
        <w:rPr>
          <w:rStyle w:val="168"/>
          <w:i w:val="0"/>
          <w:lang w:val="en-US" w:eastAsia="zh-CN"/>
        </w:rPr>
        <w:t>.</w:t>
      </w:r>
      <w:r>
        <w:rPr>
          <w:rStyle w:val="168"/>
          <w:rFonts w:hint="eastAsia"/>
          <w:i w:val="0"/>
          <w:lang w:val="en-US" w:eastAsia="zh-CN"/>
        </w:rPr>
        <w:t>2</w:t>
      </w:r>
      <w:r>
        <w:rPr>
          <w:rStyle w:val="168"/>
          <w:i w:val="0"/>
          <w:lang w:val="en-US" w:eastAsia="zh-CN"/>
        </w:rPr>
        <w:t>.</w:t>
      </w:r>
      <w:r>
        <w:rPr>
          <w:rStyle w:val="168"/>
          <w:rFonts w:hint="eastAsia"/>
          <w:i w:val="0"/>
          <w:lang w:val="en-US" w:eastAsia="zh-CN"/>
        </w:rPr>
        <w:t>3</w:t>
      </w:r>
      <w:r>
        <w:rPr>
          <w:rStyle w:val="168"/>
          <w:i w:val="0"/>
          <w:lang w:val="en-US" w:eastAsia="zh-CN"/>
        </w:rPr>
        <w:t xml:space="preserve"> Potential solutions</w:t>
      </w:r>
    </w:p>
    <w:p>
      <w:pPr>
        <w:pStyle w:val="4"/>
        <w:rPr>
          <w:rFonts w:hint="eastAsia"/>
          <w:lang w:val="en-US" w:eastAsia="zh-CN"/>
        </w:rPr>
      </w:pPr>
    </w:p>
    <w:p>
      <w:pPr>
        <w:pStyle w:val="4"/>
      </w:pPr>
      <w:r>
        <w:rPr>
          <w:rFonts w:hint="eastAsia"/>
          <w:lang w:val="en-US" w:eastAsia="zh-CN"/>
        </w:rPr>
        <w:t>5</w:t>
      </w:r>
      <w:r>
        <w:t>.</w:t>
      </w:r>
      <w:r>
        <w:rPr>
          <w:rFonts w:hint="eastAsia" w:eastAsia="宋体"/>
          <w:lang w:val="en-US" w:eastAsia="zh-CN"/>
        </w:rPr>
        <w:t>3</w:t>
      </w:r>
      <w:r>
        <w:t xml:space="preserve"> </w:t>
      </w:r>
      <w:r>
        <w:rPr>
          <w:rFonts w:hint="eastAsia"/>
          <w:lang w:val="en-US" w:eastAsia="zh-CN"/>
        </w:rPr>
        <w:t>Use case</w:t>
      </w:r>
      <w:r>
        <w:rPr>
          <w:lang w:val="en-US" w:eastAsia="zh-CN"/>
        </w:rPr>
        <w:t xml:space="preserve"> </w:t>
      </w:r>
      <w:r>
        <w:rPr>
          <w:rFonts w:hint="eastAsia" w:eastAsia="宋体"/>
          <w:lang w:val="en-US" w:eastAsia="zh-CN"/>
        </w:rPr>
        <w:t>3</w:t>
      </w:r>
      <w:r>
        <w:t>: Emergency preparedness</w:t>
      </w:r>
    </w:p>
    <w:p>
      <w:pPr>
        <w:pStyle w:val="5"/>
        <w:rPr>
          <w:rStyle w:val="170"/>
          <w:i w:val="0"/>
          <w:iCs w:val="0"/>
          <w:color w:val="auto"/>
        </w:rPr>
      </w:pPr>
      <w:r>
        <w:rPr>
          <w:rStyle w:val="170"/>
          <w:rFonts w:hint="eastAsia"/>
          <w:i w:val="0"/>
          <w:iCs w:val="0"/>
          <w:color w:val="auto"/>
        </w:rPr>
        <w:t>5</w:t>
      </w:r>
      <w:r>
        <w:rPr>
          <w:rStyle w:val="170"/>
          <w:i w:val="0"/>
          <w:iCs w:val="0"/>
          <w:color w:val="auto"/>
        </w:rPr>
        <w:t>.</w:t>
      </w:r>
      <w:r>
        <w:rPr>
          <w:rStyle w:val="170"/>
          <w:rFonts w:hint="eastAsia" w:eastAsia="宋体"/>
          <w:i w:val="0"/>
          <w:iCs w:val="0"/>
          <w:color w:val="auto"/>
          <w:lang w:val="en-US" w:eastAsia="zh-CN"/>
        </w:rPr>
        <w:t>3</w:t>
      </w:r>
      <w:r>
        <w:rPr>
          <w:rStyle w:val="170"/>
          <w:i w:val="0"/>
          <w:iCs w:val="0"/>
          <w:color w:val="auto"/>
        </w:rPr>
        <w:t>.1 Description</w:t>
      </w:r>
    </w:p>
    <w:p>
      <w:r>
        <w:t>A natural disaster (e.g. earthquake, tsunami) can cause major impacts to the services provided by a mobile network. The disaster may directly impact the network by causing loss of connectivity, and can also cause indirect effects such as a flood of calls to emergency services. It is important for a network operator to be able to estimate how the mobile network will be impacted by a natural disaster, and to optimize the network configuration (e.g. redundancy and routing) to reduce the impact to services.</w:t>
      </w:r>
    </w:p>
    <w:p>
      <w:r>
        <w:t xml:space="preserve">Network Digital Twin allows the possibility to </w:t>
      </w:r>
      <w:r>
        <w:rPr>
          <w:rFonts w:eastAsia="Times New Roman"/>
        </w:rPr>
        <w:t xml:space="preserve">apply the effects of </w:t>
      </w:r>
      <w:r>
        <w:t>a natural disaster in a replica network without risk of impacts to the mobile network. This allows the network operator to evaluate how the replica network responds to the natural disaster. If the response is not acceptable, the network operator may repeatedly reconfigure the replica network and replay the natural disaster until the response is acceptable. The network operator may then decide to apply the best-performing configuration to the mobile network.</w:t>
      </w:r>
    </w:p>
    <w:p>
      <w:r>
        <w:t>As an example, the impact evaluation of a natural disaster (e.g. earthquake, tsunami) is explored in more detail as follows:</w:t>
      </w:r>
    </w:p>
    <w:p>
      <w:r>
        <w:t>1. The network operator wishes to check how a proposed network configuration will react to a natural disaster.</w:t>
      </w:r>
    </w:p>
    <w:p>
      <w:r>
        <w:t>2. The network operator synchronizes the replica network with the mobile network to ensure that the replica network is up to date.</w:t>
      </w:r>
    </w:p>
    <w:p>
      <w:r>
        <w:t>3. The network operator applies the proposed network configuration to the replica network.</w:t>
      </w:r>
    </w:p>
    <w:p>
      <w:r>
        <w:t xml:space="preserve">4. The network operator </w:t>
      </w:r>
      <w:r>
        <w:rPr>
          <w:rFonts w:eastAsia="Times New Roman"/>
        </w:rPr>
        <w:t xml:space="preserve">applies </w:t>
      </w:r>
      <w:r>
        <w:t>the effects of the natural disaster (e.g. loss of connectivity, flood of calls to emergency services) to the replica network.</w:t>
      </w:r>
    </w:p>
    <w:p>
      <w:r>
        <w:t>5. The replica network simulates the behaviour of the mobile network.</w:t>
      </w:r>
    </w:p>
    <w:p>
      <w:r>
        <w:t>6. The network operator measures the reaction of the replica network, by observing performance measurements and alarms from the replica network.</w:t>
      </w:r>
    </w:p>
    <w:p>
      <w:r>
        <w:t>7. The network operator may optionally decide to apply the reconfigured parameters to the mobile network.</w:t>
      </w:r>
    </w:p>
    <w:p>
      <w:r>
        <w:t>By using the replica network as described above, the network operator may proactively check how a proposed network configuration will react to a natural disaster.</w:t>
      </w:r>
    </w:p>
    <w:p>
      <w:pPr>
        <w:pStyle w:val="5"/>
      </w:pPr>
      <w:r>
        <w:rPr>
          <w:rStyle w:val="170"/>
          <w:rFonts w:hint="eastAsia"/>
          <w:i w:val="0"/>
          <w:iCs w:val="0"/>
          <w:color w:val="auto"/>
        </w:rPr>
        <w:t>5</w:t>
      </w:r>
      <w:r>
        <w:rPr>
          <w:rStyle w:val="170"/>
          <w:i w:val="0"/>
          <w:iCs w:val="0"/>
          <w:color w:val="auto"/>
        </w:rPr>
        <w:t>.</w:t>
      </w:r>
      <w:r>
        <w:rPr>
          <w:rStyle w:val="170"/>
          <w:rFonts w:hint="eastAsia" w:eastAsia="宋体"/>
          <w:i w:val="0"/>
          <w:iCs w:val="0"/>
          <w:color w:val="auto"/>
          <w:lang w:val="en-US" w:eastAsia="zh-CN"/>
        </w:rPr>
        <w:t>3</w:t>
      </w:r>
      <w:r>
        <w:rPr>
          <w:rStyle w:val="170"/>
          <w:i w:val="0"/>
          <w:iCs w:val="0"/>
          <w:color w:val="auto"/>
        </w:rPr>
        <w:t xml:space="preserve">.2 Potential </w:t>
      </w:r>
      <w:r>
        <w:t>requirements</w:t>
      </w:r>
    </w:p>
    <w:p>
      <w:pPr>
        <w:rPr>
          <w:lang w:eastAsia="zh-CN"/>
        </w:rPr>
      </w:pPr>
    </w:p>
    <w:p>
      <w:pPr>
        <w:pStyle w:val="5"/>
        <w:rPr>
          <w:rStyle w:val="170"/>
          <w:i w:val="0"/>
          <w:iCs w:val="0"/>
          <w:color w:val="auto"/>
        </w:rPr>
      </w:pPr>
      <w:r>
        <w:rPr>
          <w:rStyle w:val="170"/>
          <w:rFonts w:hint="eastAsia"/>
          <w:i w:val="0"/>
          <w:iCs w:val="0"/>
          <w:color w:val="auto"/>
        </w:rPr>
        <w:t>5.</w:t>
      </w:r>
      <w:r>
        <w:rPr>
          <w:rStyle w:val="170"/>
          <w:rFonts w:hint="eastAsia" w:eastAsia="宋体"/>
          <w:i w:val="0"/>
          <w:iCs w:val="0"/>
          <w:color w:val="auto"/>
          <w:lang w:val="en-US" w:eastAsia="zh-CN"/>
        </w:rPr>
        <w:t>3</w:t>
      </w:r>
      <w:r>
        <w:rPr>
          <w:rStyle w:val="170"/>
          <w:rFonts w:hint="eastAsia"/>
          <w:i w:val="0"/>
          <w:iCs w:val="0"/>
          <w:color w:val="auto"/>
        </w:rPr>
        <w:t>.3 Potential solutions</w:t>
      </w:r>
    </w:p>
    <w:p>
      <w:pPr>
        <w:pStyle w:val="5"/>
        <w:rPr>
          <w:rStyle w:val="167"/>
          <w:i w:val="0"/>
          <w:iCs w:val="0"/>
          <w:color w:val="auto"/>
        </w:rPr>
      </w:pPr>
      <w:r>
        <w:rPr>
          <w:rStyle w:val="167"/>
          <w:i w:val="0"/>
          <w:iCs w:val="0"/>
          <w:color w:val="auto"/>
        </w:rPr>
        <w:t>5.</w:t>
      </w:r>
      <w:r>
        <w:rPr>
          <w:rStyle w:val="167"/>
          <w:rFonts w:hint="eastAsia" w:eastAsia="宋体"/>
          <w:i w:val="0"/>
          <w:iCs w:val="0"/>
          <w:color w:val="auto"/>
          <w:lang w:val="en-US" w:eastAsia="zh-CN"/>
        </w:rPr>
        <w:t>3</w:t>
      </w:r>
      <w:r>
        <w:rPr>
          <w:rStyle w:val="167"/>
          <w:i w:val="0"/>
          <w:iCs w:val="0"/>
          <w:color w:val="auto"/>
        </w:rPr>
        <w:t>.4 Evaluation of potential solutions</w:t>
      </w:r>
    </w:p>
    <w:p>
      <w:pPr>
        <w:pStyle w:val="5"/>
      </w:pPr>
    </w:p>
    <w:p>
      <w:pPr>
        <w:rPr>
          <w:rFonts w:hint="eastAsia"/>
          <w:lang w:val="en-US" w:eastAsia="zh-CN"/>
        </w:rPr>
      </w:pPr>
    </w:p>
    <w:p>
      <w:pPr>
        <w:pStyle w:val="4"/>
      </w:pPr>
      <w:r>
        <w:rPr>
          <w:rFonts w:hint="eastAsia"/>
          <w:lang w:val="en-US" w:eastAsia="zh-CN"/>
        </w:rPr>
        <w:t>5</w:t>
      </w:r>
      <w:r>
        <w:t>.</w:t>
      </w:r>
      <w:r>
        <w:rPr>
          <w:rFonts w:hint="eastAsia" w:eastAsia="宋体"/>
          <w:lang w:val="en-US" w:eastAsia="zh-CN"/>
        </w:rPr>
        <w:t>4</w:t>
      </w:r>
      <w:r>
        <w:t xml:space="preserve"> </w:t>
      </w:r>
      <w:r>
        <w:rPr>
          <w:rFonts w:hint="eastAsia"/>
          <w:lang w:val="en-US" w:eastAsia="zh-CN"/>
        </w:rPr>
        <w:t>Use case</w:t>
      </w:r>
      <w:r>
        <w:rPr>
          <w:rFonts w:hint="eastAsia" w:eastAsia="宋体"/>
          <w:lang w:val="en-US" w:eastAsia="zh-CN"/>
        </w:rPr>
        <w:t>4</w:t>
      </w:r>
      <w:r>
        <w:t xml:space="preserve">: </w:t>
      </w:r>
      <w:r>
        <w:rPr>
          <w:rFonts w:cs="Arial"/>
        </w:rPr>
        <w:t>Network failure and risk prediction</w:t>
      </w:r>
    </w:p>
    <w:p>
      <w:pPr>
        <w:pStyle w:val="5"/>
        <w:rPr>
          <w:rStyle w:val="170"/>
          <w:i w:val="0"/>
          <w:iCs w:val="0"/>
        </w:rPr>
      </w:pPr>
      <w:r>
        <w:rPr>
          <w:rStyle w:val="170"/>
          <w:rFonts w:hint="eastAsia"/>
          <w:i w:val="0"/>
          <w:iCs w:val="0"/>
          <w:lang w:val="en-US" w:eastAsia="zh-CN"/>
        </w:rPr>
        <w:t>5</w:t>
      </w:r>
      <w:r>
        <w:rPr>
          <w:rStyle w:val="170"/>
          <w:i w:val="0"/>
          <w:iCs w:val="0"/>
        </w:rPr>
        <w:t>.</w:t>
      </w:r>
      <w:r>
        <w:rPr>
          <w:rStyle w:val="170"/>
          <w:rFonts w:hint="eastAsia" w:eastAsia="宋体"/>
          <w:i w:val="0"/>
          <w:iCs w:val="0"/>
          <w:lang w:val="en-US" w:eastAsia="zh-CN"/>
        </w:rPr>
        <w:t>4</w:t>
      </w:r>
      <w:r>
        <w:rPr>
          <w:rStyle w:val="170"/>
          <w:i w:val="0"/>
          <w:iCs w:val="0"/>
        </w:rPr>
        <w:t>.1 Description</w:t>
      </w:r>
    </w:p>
    <w:p>
      <w:pPr>
        <w:rPr>
          <w:rFonts w:hint="eastAsia"/>
          <w:lang w:val="en-US" w:eastAsia="zh-CN"/>
        </w:rPr>
      </w:pPr>
      <w:r>
        <w:rPr>
          <w:lang w:val="en-US"/>
        </w:rPr>
        <w:t xml:space="preserve">Each operations for network optimization and maintenance on mobile network may cause potential network failures and risks, especially high-risk operations, such as potentially dangerous configuration modification, policy modification, software version upgrade, and board switching, which may cause network congestion and network breakdown. To avoid any impact on the physical network, </w:t>
      </w:r>
      <w:r>
        <w:rPr>
          <w:lang w:val="en-US" w:eastAsia="zh-CN"/>
        </w:rPr>
        <w:t>we can’t carry out the potential high-risk network operations in the physical network directly without concerning any consequences, and we can’t use the physical network to evaluate possible network optimization strategy and solution directly. Therefore, it is the better way that these network operations and possible network optimization solutions can be simulated and evaluated using network digital twin.</w:t>
      </w:r>
    </w:p>
    <w:p>
      <w:pPr>
        <w:rPr>
          <w:lang w:val="en-US"/>
        </w:rPr>
      </w:pPr>
      <w:r>
        <w:t xml:space="preserve">Using NDT, high-risk operations can  identify whether these operations may cause </w:t>
      </w:r>
      <w:r>
        <w:rPr>
          <w:lang w:val="en-US"/>
        </w:rPr>
        <w:t>potential network failures and risks by performing necessary digital twin related operations, e.g. simulation, verification and evaluation. The NDT can also optimize, verify and evaluate possible network policies and solutions for the further risk avoidance. After simulating and evaluati</w:t>
      </w:r>
      <w:r>
        <w:rPr>
          <w:rFonts w:hint="eastAsia"/>
          <w:lang w:val="en-US" w:eastAsia="zh-CN"/>
        </w:rPr>
        <w:t>ng</w:t>
      </w:r>
      <w:r>
        <w:rPr>
          <w:lang w:val="en-US"/>
        </w:rPr>
        <w:t xml:space="preserve"> by the NDT,  the results of high-risk operations prediction and evaluation should be notif</w:t>
      </w:r>
      <w:r>
        <w:rPr>
          <w:rFonts w:hint="eastAsia"/>
          <w:lang w:val="en-US" w:eastAsia="zh-CN"/>
        </w:rPr>
        <w:t>ied</w:t>
      </w:r>
      <w:r>
        <w:rPr>
          <w:lang w:val="en-US"/>
        </w:rPr>
        <w:t xml:space="preserve"> back to 3GPP network system.</w:t>
      </w:r>
    </w:p>
    <w:p>
      <w:pPr>
        <w:rPr>
          <w:lang w:val="en-US"/>
        </w:rPr>
      </w:pPr>
      <w:r>
        <w:rPr>
          <w:lang w:val="en-US"/>
        </w:rPr>
        <w:t>In addition, SLA degradation and failure of single node in mobile network can also be predicted using the NDT. When it is predicted that the network resources in the network domain are not enough to maintain the SLA or hardware resources failure at some time in the future</w:t>
      </w:r>
      <w:r>
        <w:rPr>
          <w:rFonts w:hint="eastAsia"/>
          <w:lang w:val="en-US" w:eastAsia="zh-CN"/>
        </w:rPr>
        <w:t>,</w:t>
      </w:r>
      <w:r>
        <w:rPr>
          <w:lang w:val="en-US" w:eastAsia="zh-CN"/>
        </w:rPr>
        <w:t xml:space="preserve"> the NDT should warn 3GPP management system to take actions for network failure and risk avoidance</w:t>
      </w:r>
      <w:r>
        <w:rPr>
          <w:lang w:val="en-US"/>
        </w:rPr>
        <w:t xml:space="preserve">. </w:t>
      </w:r>
    </w:p>
    <w:p>
      <w:pPr>
        <w:rPr>
          <w:lang w:val="en-US"/>
        </w:rPr>
      </w:pPr>
      <w:r>
        <w:rPr>
          <w:lang w:val="en-US"/>
        </w:rPr>
        <w:t xml:space="preserve">Another scenario of network slice risk prediction is described in clause 5.2[1]. </w:t>
      </w:r>
      <w:r>
        <w:t>Using the NDT to predict risks, the ZSM framework can identify risks of specific service or network slice profile parameters not being met due to changing traffic and network conditions (e.g. a MD not being able to provide the network slice latency it committed for) and the NDT supports the ZSM framework to take actions before these risks materialize and therefore before the committed SLA/SLS are broken.</w:t>
      </w:r>
    </w:p>
    <w:p>
      <w:r>
        <w:rPr>
          <w:lang w:val="en-US"/>
        </w:rPr>
        <w:t xml:space="preserve">Therefore, 3GPP network system has needs to use network digital twin to predict and evaluate potential network failures and risks based on operator’s requirements, such as predict possible network failures and risks posed by the high-risk operation. 3GPP management system can also use the NDT to evaluate and verify possible network policies and solutions to minimize the impact of high-risk operations. </w:t>
      </w:r>
    </w:p>
    <w:p>
      <w:pPr>
        <w:pStyle w:val="5"/>
      </w:pPr>
      <w:r>
        <w:rPr>
          <w:rStyle w:val="170"/>
          <w:rFonts w:hint="eastAsia"/>
          <w:i w:val="0"/>
          <w:iCs w:val="0"/>
          <w:lang w:val="en-US" w:eastAsia="zh-CN"/>
        </w:rPr>
        <w:t>5</w:t>
      </w:r>
      <w:r>
        <w:rPr>
          <w:rStyle w:val="170"/>
          <w:i w:val="0"/>
          <w:iCs w:val="0"/>
        </w:rPr>
        <w:t>.</w:t>
      </w:r>
      <w:r>
        <w:rPr>
          <w:rStyle w:val="170"/>
          <w:rFonts w:hint="eastAsia" w:eastAsia="宋体"/>
          <w:i w:val="0"/>
          <w:iCs w:val="0"/>
          <w:lang w:val="en-US" w:eastAsia="zh-CN"/>
        </w:rPr>
        <w:t>4</w:t>
      </w:r>
      <w:r>
        <w:rPr>
          <w:rStyle w:val="170"/>
          <w:i w:val="0"/>
          <w:iCs w:val="0"/>
        </w:rPr>
        <w:t xml:space="preserve">.2 Potential </w:t>
      </w:r>
      <w:r>
        <w:t>requirements</w:t>
      </w:r>
    </w:p>
    <w:p>
      <w:pPr>
        <w:rPr>
          <w:lang w:val="en-US" w:eastAsia="zh-CN"/>
        </w:rPr>
      </w:pPr>
      <w:r>
        <w:rPr>
          <w:b/>
          <w:lang w:val="en-US" w:eastAsia="zh-CN"/>
        </w:rPr>
        <w:t>REQ</w:t>
      </w:r>
      <w:r>
        <w:rPr>
          <w:rFonts w:hint="eastAsia"/>
          <w:b/>
          <w:lang w:val="en-US" w:eastAsia="zh-CN"/>
        </w:rPr>
        <w:t>-</w:t>
      </w:r>
      <w:r>
        <w:rPr>
          <w:b/>
          <w:lang w:val="en-US" w:eastAsia="zh-CN"/>
        </w:rPr>
        <w:t>NDTN_Failurerisk</w:t>
      </w:r>
      <w:r>
        <w:rPr>
          <w:rFonts w:hint="eastAsia"/>
          <w:b/>
          <w:lang w:val="en-US" w:eastAsia="zh-CN"/>
        </w:rPr>
        <w:t>-</w:t>
      </w:r>
      <w:r>
        <w:rPr>
          <w:b/>
          <w:lang w:val="en-US" w:eastAsia="zh-CN"/>
        </w:rPr>
        <w:t xml:space="preserve">1:  </w:t>
      </w:r>
      <w:r>
        <w:rPr>
          <w:lang w:val="en-US"/>
        </w:rPr>
        <w:t>The</w:t>
      </w:r>
      <w:r>
        <w:rPr>
          <w:lang w:val="en-US" w:eastAsia="zh-CN"/>
        </w:rPr>
        <w:t xml:space="preserve"> NDT</w:t>
      </w:r>
      <w:r>
        <w:rPr>
          <w:rFonts w:hint="eastAsia"/>
          <w:lang w:val="en-US" w:eastAsia="zh-CN"/>
        </w:rPr>
        <w:t xml:space="preserve"> </w:t>
      </w:r>
      <w:r>
        <w:rPr>
          <w:lang w:val="en-US" w:eastAsia="zh-CN"/>
        </w:rPr>
        <w:t xml:space="preserve">should have the capability allowing the consumer  to request evaluation of the risk level for high-risk operations. </w:t>
      </w:r>
    </w:p>
    <w:p>
      <w:pPr>
        <w:rPr>
          <w:lang w:val="en-US" w:eastAsia="zh-CN"/>
        </w:rPr>
      </w:pPr>
      <w:r>
        <w:rPr>
          <w:b/>
          <w:lang w:val="en-US" w:eastAsia="zh-CN"/>
        </w:rPr>
        <w:t>REQ</w:t>
      </w:r>
      <w:r>
        <w:rPr>
          <w:rFonts w:hint="eastAsia"/>
          <w:b/>
          <w:lang w:val="en-US" w:eastAsia="zh-CN"/>
        </w:rPr>
        <w:t>-</w:t>
      </w:r>
      <w:r>
        <w:rPr>
          <w:b/>
          <w:lang w:val="en-US" w:eastAsia="zh-CN"/>
        </w:rPr>
        <w:t>NDTN_ Failurerisk</w:t>
      </w:r>
      <w:r>
        <w:rPr>
          <w:rFonts w:hint="eastAsia"/>
          <w:b/>
          <w:lang w:val="en-US" w:eastAsia="zh-CN"/>
        </w:rPr>
        <w:t>-</w:t>
      </w:r>
      <w:r>
        <w:rPr>
          <w:b/>
          <w:lang w:val="en-US" w:eastAsia="zh-CN"/>
        </w:rPr>
        <w:t>2:</w:t>
      </w:r>
      <w:r>
        <w:rPr>
          <w:lang w:val="en-US" w:eastAsia="zh-CN"/>
        </w:rPr>
        <w:t xml:space="preserve"> </w:t>
      </w:r>
      <w:r>
        <w:rPr>
          <w:lang w:val="en-US"/>
        </w:rPr>
        <w:t>The NDT</w:t>
      </w:r>
      <w:r>
        <w:rPr>
          <w:rFonts w:hint="eastAsia"/>
          <w:lang w:val="en-US" w:eastAsia="zh-CN"/>
        </w:rPr>
        <w:t xml:space="preserve"> </w:t>
      </w:r>
      <w:r>
        <w:rPr>
          <w:lang w:val="en-US" w:eastAsia="zh-CN"/>
        </w:rPr>
        <w:t xml:space="preserve">should have the capability to provide </w:t>
      </w:r>
      <w:r>
        <w:rPr>
          <w:lang w:val="en-US"/>
        </w:rPr>
        <w:t>the results of evaluation of risk level</w:t>
      </w:r>
      <w:r>
        <w:rPr>
          <w:lang w:val="en-US" w:eastAsia="zh-CN"/>
        </w:rPr>
        <w:t xml:space="preserve"> for high-risk operations.</w:t>
      </w:r>
    </w:p>
    <w:p>
      <w:pPr>
        <w:pStyle w:val="5"/>
        <w:rPr>
          <w:rStyle w:val="170"/>
          <w:rFonts w:ascii="CG Times (WN)" w:hAnsi="CG Times (WN)"/>
          <w:i w:val="0"/>
          <w:iCs w:val="0"/>
          <w:lang w:val="en-US" w:eastAsia="zh-CN"/>
        </w:rPr>
      </w:pPr>
      <w:r>
        <w:rPr>
          <w:rStyle w:val="170"/>
          <w:rFonts w:hint="eastAsia" w:ascii="CG Times (WN)" w:hAnsi="CG Times (WN)"/>
          <w:i w:val="0"/>
          <w:iCs w:val="0"/>
          <w:lang w:val="en-US" w:eastAsia="zh-CN"/>
        </w:rPr>
        <w:t>5.4.3 Potential solutions</w:t>
      </w:r>
    </w:p>
    <w:p>
      <w:pPr>
        <w:rPr>
          <w:rFonts w:hint="eastAsia"/>
          <w:lang w:val="en-US" w:eastAsia="zh-CN"/>
        </w:rPr>
      </w:pPr>
    </w:p>
    <w:p>
      <w:pPr>
        <w:pStyle w:val="5"/>
        <w:rPr>
          <w:iCs w:val="0"/>
          <w:color w:val="404040"/>
        </w:rPr>
      </w:pPr>
      <w:r>
        <w:rPr>
          <w:rStyle w:val="167"/>
          <w:i w:val="0"/>
          <w:iCs w:val="0"/>
        </w:rPr>
        <w:t>5.</w:t>
      </w:r>
      <w:r>
        <w:rPr>
          <w:rStyle w:val="167"/>
          <w:rFonts w:hint="eastAsia" w:eastAsia="宋体"/>
          <w:i w:val="0"/>
          <w:iCs w:val="0"/>
          <w:lang w:val="en-US" w:eastAsia="zh-CN"/>
        </w:rPr>
        <w:t>4</w:t>
      </w:r>
      <w:r>
        <w:rPr>
          <w:rStyle w:val="167"/>
          <w:i w:val="0"/>
          <w:iCs w:val="0"/>
        </w:rPr>
        <w:t>.4 Evaluation of potential solutions</w:t>
      </w:r>
    </w:p>
    <w:p>
      <w:pPr>
        <w:rPr>
          <w:rFonts w:hint="eastAsia"/>
          <w:lang w:val="en-US" w:eastAsia="zh-CN"/>
        </w:rPr>
      </w:pPr>
    </w:p>
    <w:p>
      <w:pPr>
        <w:pStyle w:val="4"/>
        <w:ind w:left="0" w:leftChars="0" w:firstLine="0" w:firstLineChars="0"/>
        <w:rPr>
          <w:rFonts w:hint="eastAsia"/>
          <w:lang w:val="en-US" w:eastAsia="zh-CN"/>
        </w:rPr>
      </w:pPr>
    </w:p>
    <w:p>
      <w:pPr>
        <w:pStyle w:val="4"/>
      </w:pPr>
      <w:r>
        <w:rPr>
          <w:rFonts w:hint="eastAsia"/>
          <w:lang w:val="en-US" w:eastAsia="zh-CN"/>
        </w:rPr>
        <w:t>5</w:t>
      </w:r>
      <w:r>
        <w:t xml:space="preserve">.X </w:t>
      </w:r>
      <w:r>
        <w:rPr>
          <w:rFonts w:hint="eastAsia"/>
          <w:lang w:val="en-US" w:eastAsia="zh-CN"/>
        </w:rPr>
        <w:t>Use case</w:t>
      </w:r>
      <w:r>
        <w:t>#</w:t>
      </w:r>
      <w:r>
        <w:rPr>
          <w:rFonts w:hint="eastAsia"/>
          <w:lang w:val="en-US" w:eastAsia="zh-CN"/>
        </w:rPr>
        <w:t>A</w:t>
      </w:r>
      <w:r>
        <w:t>: title</w:t>
      </w:r>
    </w:p>
    <w:p>
      <w:pPr>
        <w:pStyle w:val="5"/>
        <w:rPr>
          <w:rStyle w:val="166"/>
          <w:i w:val="0"/>
        </w:rPr>
      </w:pPr>
      <w:r>
        <w:rPr>
          <w:rStyle w:val="166"/>
          <w:rFonts w:hint="eastAsia"/>
          <w:i w:val="0"/>
          <w:lang w:val="en-US" w:eastAsia="zh-CN"/>
        </w:rPr>
        <w:t>5</w:t>
      </w:r>
      <w:r>
        <w:rPr>
          <w:rStyle w:val="166"/>
          <w:i w:val="0"/>
        </w:rPr>
        <w:t>.X.1 Description</w:t>
      </w:r>
    </w:p>
    <w:p>
      <w:pPr>
        <w:pStyle w:val="5"/>
      </w:pPr>
      <w:r>
        <w:rPr>
          <w:rStyle w:val="166"/>
          <w:rFonts w:hint="eastAsia"/>
          <w:i w:val="0"/>
          <w:lang w:val="en-US" w:eastAsia="zh-CN"/>
        </w:rPr>
        <w:t>5</w:t>
      </w:r>
      <w:r>
        <w:rPr>
          <w:rStyle w:val="166"/>
          <w:i w:val="0"/>
        </w:rPr>
        <w:t xml:space="preserve">.X.2 Potential </w:t>
      </w:r>
      <w:r>
        <w:t>requirements</w:t>
      </w:r>
    </w:p>
    <w:p>
      <w:pPr>
        <w:pStyle w:val="5"/>
        <w:rPr>
          <w:rStyle w:val="166"/>
          <w:rFonts w:hint="eastAsia" w:ascii="CG Times (WN)" w:hAnsi="CG Times (WN)"/>
          <w:i w:val="0"/>
          <w:lang w:val="en-US" w:eastAsia="zh-CN"/>
        </w:rPr>
      </w:pPr>
      <w:r>
        <w:rPr>
          <w:rStyle w:val="166"/>
          <w:rFonts w:hint="eastAsia" w:ascii="CG Times (WN)" w:hAnsi="CG Times (WN)"/>
          <w:i w:val="0"/>
          <w:lang w:val="en-US" w:eastAsia="zh-CN"/>
        </w:rPr>
        <w:t>5.X.3 Potential solutions</w:t>
      </w:r>
    </w:p>
    <w:p>
      <w:pPr>
        <w:pStyle w:val="5"/>
        <w:rPr>
          <w:rStyle w:val="166"/>
          <w:rFonts w:hint="eastAsia" w:ascii="CG Times (WN)" w:hAnsi="CG Times (WN)"/>
          <w:i w:val="0"/>
          <w:iCs w:val="0"/>
          <w:lang w:val="en-US" w:eastAsia="zh-CN"/>
        </w:rPr>
      </w:pPr>
      <w:r>
        <w:rPr>
          <w:rStyle w:val="166"/>
          <w:rFonts w:hint="eastAsia" w:ascii="CG Times (WN)" w:hAnsi="CG Times (WN)"/>
          <w:i w:val="0"/>
          <w:iCs w:val="0"/>
          <w:lang w:val="en-US" w:eastAsia="zh-CN"/>
        </w:rPr>
        <w:t>5.1.3.1 solution1</w:t>
      </w:r>
    </w:p>
    <w:p>
      <w:pPr>
        <w:pStyle w:val="5"/>
        <w:rPr>
          <w:rStyle w:val="166"/>
          <w:rFonts w:hint="eastAsia" w:ascii="CG Times (WN)" w:hAnsi="CG Times (WN)"/>
          <w:i w:val="0"/>
          <w:iCs w:val="0"/>
          <w:lang w:val="en-US" w:eastAsia="zh-CN"/>
        </w:rPr>
      </w:pPr>
      <w:r>
        <w:rPr>
          <w:rStyle w:val="166"/>
          <w:rFonts w:hint="eastAsia" w:ascii="CG Times (WN)" w:hAnsi="CG Times (WN)"/>
          <w:i w:val="0"/>
          <w:iCs w:val="0"/>
          <w:lang w:val="en-US" w:eastAsia="zh-CN"/>
        </w:rPr>
        <w:t>5.1.3.2 solution2</w:t>
      </w:r>
    </w:p>
    <w:p>
      <w:pPr>
        <w:pStyle w:val="5"/>
        <w:rPr>
          <w:rStyle w:val="166"/>
          <w:rFonts w:hint="eastAsia" w:ascii="CG Times (WN)" w:hAnsi="CG Times (WN)"/>
          <w:i w:val="0"/>
          <w:iCs w:val="0"/>
          <w:lang w:val="en-US" w:eastAsia="zh-CN"/>
        </w:rPr>
      </w:pPr>
      <w:r>
        <w:rPr>
          <w:rStyle w:val="166"/>
          <w:rFonts w:hint="eastAsia" w:ascii="CG Times (WN)" w:hAnsi="CG Times (WN)"/>
          <w:i w:val="0"/>
          <w:iCs w:val="0"/>
          <w:lang w:val="en-US" w:eastAsia="zh-CN"/>
        </w:rPr>
        <w:t>5.1.3.2 solution…</w:t>
      </w:r>
    </w:p>
    <w:p>
      <w:pPr>
        <w:pStyle w:val="5"/>
        <w:rPr>
          <w:rStyle w:val="167"/>
          <w:i w:val="0"/>
        </w:rPr>
      </w:pPr>
      <w:r>
        <w:rPr>
          <w:rStyle w:val="167"/>
          <w:i w:val="0"/>
        </w:rPr>
        <w:t>5.X.4 Evaluation of potential solutions</w:t>
      </w:r>
    </w:p>
    <w:p>
      <w:pPr>
        <w:rPr>
          <w:rStyle w:val="166"/>
          <w:i w:val="0"/>
        </w:rPr>
      </w:pPr>
    </w:p>
    <w:p/>
    <w:p/>
    <w:p>
      <w:pPr>
        <w:pStyle w:val="3"/>
      </w:pPr>
      <w:r>
        <w:rPr>
          <w:rFonts w:hint="eastAsia"/>
          <w:lang w:val="en-US" w:eastAsia="zh-CN"/>
        </w:rPr>
        <w:t>6</w:t>
      </w:r>
      <w:r>
        <w:rPr>
          <w:rFonts w:hint="eastAsia"/>
          <w:lang w:val="en-US" w:eastAsia="zh-CN"/>
        </w:rPr>
        <w:tab/>
      </w:r>
      <w:r>
        <w:rPr>
          <w:rFonts w:hint="eastAsia"/>
        </w:rPr>
        <w:t>Conclusion</w:t>
      </w:r>
      <w:r>
        <w:rPr>
          <w:rFonts w:hint="eastAsia"/>
          <w:lang w:val="en-US" w:eastAsia="zh-CN"/>
        </w:rPr>
        <w:t>s</w:t>
      </w:r>
    </w:p>
    <w:p/>
    <w:p/>
    <w:p>
      <w:pPr>
        <w:pStyle w:val="11"/>
      </w:pPr>
      <w:r>
        <w:br w:type="page"/>
      </w:r>
      <w:bookmarkStart w:id="31" w:name="_Toc2086459"/>
      <w:r>
        <w:t>Annex &lt;X&gt; (informative):</w:t>
      </w:r>
      <w:r>
        <w:br w:type="textWrapping"/>
      </w:r>
      <w:r>
        <w:t>Change history</w:t>
      </w:r>
      <w:bookmarkEnd w:id="31"/>
    </w:p>
    <w:p>
      <w:pPr>
        <w:pStyle w:val="112"/>
      </w:pPr>
      <w:bookmarkStart w:id="32" w:name="historyclause"/>
      <w:bookmarkEnd w:id="32"/>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rFonts w:hint="default"/>
                <w:sz w:val="16"/>
                <w:szCs w:val="16"/>
                <w:lang w:val="en-US"/>
              </w:rPr>
            </w:pPr>
            <w:r>
              <w:rPr>
                <w:rFonts w:hint="eastAsia"/>
                <w:sz w:val="16"/>
                <w:szCs w:val="16"/>
                <w:lang w:eastAsia="zh-CN"/>
              </w:rPr>
              <w:t>2</w:t>
            </w:r>
            <w:r>
              <w:rPr>
                <w:sz w:val="16"/>
                <w:szCs w:val="16"/>
                <w:lang w:eastAsia="zh-CN"/>
              </w:rPr>
              <w:t>02</w:t>
            </w:r>
            <w:r>
              <w:rPr>
                <w:rFonts w:hint="eastAsia"/>
                <w:sz w:val="16"/>
                <w:szCs w:val="16"/>
                <w:lang w:val="en-US" w:eastAsia="zh-CN"/>
              </w:rPr>
              <w:t>4</w:t>
            </w:r>
            <w:r>
              <w:rPr>
                <w:sz w:val="16"/>
                <w:szCs w:val="16"/>
                <w:lang w:eastAsia="zh-CN"/>
              </w:rPr>
              <w:t>-0</w:t>
            </w:r>
            <w:r>
              <w:rPr>
                <w:rFonts w:hint="eastAsia"/>
                <w:sz w:val="16"/>
                <w:szCs w:val="16"/>
                <w:lang w:val="en-US" w:eastAsia="zh-CN"/>
              </w:rPr>
              <w:t>1</w:t>
            </w:r>
          </w:p>
        </w:tc>
        <w:tc>
          <w:tcPr>
            <w:tcW w:w="800" w:type="dxa"/>
            <w:shd w:val="solid" w:color="FFFFFF" w:fill="auto"/>
            <w:vAlign w:val="top"/>
          </w:tcPr>
          <w:p>
            <w:pPr>
              <w:pStyle w:val="104"/>
              <w:rPr>
                <w:rFonts w:hint="default"/>
                <w:sz w:val="16"/>
                <w:szCs w:val="16"/>
                <w:lang w:val="en-US"/>
              </w:rPr>
            </w:pPr>
            <w:r>
              <w:rPr>
                <w:rFonts w:hint="eastAsia"/>
                <w:sz w:val="16"/>
                <w:szCs w:val="16"/>
                <w:lang w:eastAsia="zh-CN"/>
              </w:rPr>
              <w:t>S</w:t>
            </w:r>
            <w:r>
              <w:rPr>
                <w:sz w:val="16"/>
                <w:szCs w:val="16"/>
                <w:lang w:eastAsia="zh-CN"/>
              </w:rPr>
              <w:t>A5#1</w:t>
            </w:r>
            <w:r>
              <w:rPr>
                <w:rFonts w:hint="eastAsia"/>
                <w:sz w:val="16"/>
                <w:szCs w:val="16"/>
                <w:lang w:val="en-US" w:eastAsia="zh-CN"/>
              </w:rPr>
              <w:t>53</w:t>
            </w:r>
          </w:p>
        </w:tc>
        <w:tc>
          <w:tcPr>
            <w:tcW w:w="1094" w:type="dxa"/>
            <w:shd w:val="solid" w:color="FFFFFF" w:fill="auto"/>
            <w:vAlign w:val="top"/>
          </w:tcPr>
          <w:p>
            <w:pPr>
              <w:pStyle w:val="104"/>
              <w:rPr>
                <w:rFonts w:hint="default"/>
                <w:sz w:val="16"/>
                <w:szCs w:val="16"/>
                <w:lang w:val="en-US"/>
              </w:rPr>
            </w:pPr>
            <w:r>
              <w:rPr>
                <w:rFonts w:hint="eastAsia"/>
                <w:sz w:val="16"/>
                <w:szCs w:val="16"/>
                <w:lang w:val="en-US" w:eastAsia="zh-CN"/>
              </w:rPr>
              <w:t>1.</w:t>
            </w:r>
            <w:r>
              <w:rPr>
                <w:rFonts w:hint="eastAsia"/>
                <w:sz w:val="16"/>
                <w:szCs w:val="16"/>
                <w:lang w:eastAsia="zh-CN"/>
              </w:rPr>
              <w:t>S5-</w:t>
            </w:r>
            <w:r>
              <w:rPr>
                <w:rFonts w:hint="eastAsia"/>
                <w:sz w:val="16"/>
                <w:szCs w:val="16"/>
                <w:lang w:val="en-US" w:eastAsia="zh-CN"/>
              </w:rPr>
              <w:t>240475</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r>
              <w:rPr>
                <w:rFonts w:hint="eastAsia" w:eastAsia="宋体" w:cs="Arial"/>
                <w:color w:val="000000"/>
                <w:sz w:val="16"/>
                <w:szCs w:val="16"/>
                <w:lang w:val="en-US" w:eastAsia="zh-CN"/>
              </w:rPr>
              <w:t>1.</w:t>
            </w:r>
            <w:r>
              <w:rPr>
                <w:rFonts w:cs="Arial"/>
                <w:color w:val="000000"/>
                <w:sz w:val="16"/>
                <w:szCs w:val="16"/>
              </w:rPr>
              <w:t>TR 28.</w:t>
            </w:r>
            <w:r>
              <w:rPr>
                <w:rFonts w:hint="eastAsia" w:eastAsia="宋体" w:cs="Arial"/>
                <w:color w:val="000000"/>
                <w:sz w:val="16"/>
                <w:szCs w:val="16"/>
                <w:lang w:val="en-US" w:eastAsia="zh-CN"/>
              </w:rPr>
              <w:t>915</w:t>
            </w:r>
            <w:r>
              <w:rPr>
                <w:rFonts w:cs="Arial"/>
                <w:color w:val="000000"/>
                <w:sz w:val="16"/>
                <w:szCs w:val="16"/>
              </w:rPr>
              <w:t>_000</w:t>
            </w:r>
          </w:p>
        </w:tc>
        <w:tc>
          <w:tcPr>
            <w:tcW w:w="708" w:type="dxa"/>
            <w:shd w:val="solid" w:color="FFFFFF" w:fill="auto"/>
          </w:tcPr>
          <w:p>
            <w:pPr>
              <w:pStyle w:val="104"/>
              <w:rPr>
                <w:sz w:val="16"/>
                <w:szCs w:val="16"/>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rFonts w:hint="eastAsia"/>
                <w:sz w:val="16"/>
                <w:szCs w:val="16"/>
                <w:lang w:eastAsia="zh-CN"/>
              </w:rPr>
            </w:pPr>
            <w:r>
              <w:rPr>
                <w:rFonts w:hint="eastAsia" w:eastAsia="宋体"/>
                <w:sz w:val="16"/>
                <w:szCs w:val="16"/>
                <w:lang w:val="en-US" w:eastAsia="zh-CN"/>
              </w:rPr>
              <w:t>2024-02</w:t>
            </w:r>
          </w:p>
        </w:tc>
        <w:tc>
          <w:tcPr>
            <w:tcW w:w="800" w:type="dxa"/>
            <w:shd w:val="solid" w:color="FFFFFF" w:fill="auto"/>
            <w:vAlign w:val="top"/>
          </w:tcPr>
          <w:p>
            <w:pPr>
              <w:pStyle w:val="104"/>
              <w:rPr>
                <w:rFonts w:hint="eastAsia"/>
                <w:sz w:val="16"/>
                <w:szCs w:val="16"/>
                <w:lang w:eastAsia="zh-CN"/>
              </w:rPr>
            </w:pPr>
            <w:r>
              <w:rPr>
                <w:rFonts w:hint="eastAsia"/>
                <w:sz w:val="16"/>
                <w:szCs w:val="16"/>
              </w:rPr>
              <w:t>SA5#153</w:t>
            </w:r>
          </w:p>
        </w:tc>
        <w:tc>
          <w:tcPr>
            <w:tcW w:w="1094" w:type="dxa"/>
            <w:shd w:val="solid" w:color="FFFFFF" w:fill="auto"/>
            <w:vAlign w:val="top"/>
          </w:tcPr>
          <w:p>
            <w:pPr>
              <w:pStyle w:val="104"/>
              <w:rPr>
                <w:rFonts w:hint="eastAsia" w:eastAsia="宋体"/>
                <w:sz w:val="16"/>
                <w:szCs w:val="16"/>
                <w:lang w:val="en-US" w:eastAsia="zh-CN"/>
              </w:rPr>
            </w:pPr>
            <w:r>
              <w:rPr>
                <w:rFonts w:hint="eastAsia" w:eastAsia="宋体"/>
                <w:sz w:val="16"/>
                <w:szCs w:val="16"/>
                <w:lang w:val="en-US" w:eastAsia="zh-CN"/>
              </w:rPr>
              <w:t>1.</w:t>
            </w:r>
            <w:r>
              <w:rPr>
                <w:rFonts w:hint="eastAsia"/>
                <w:sz w:val="16"/>
                <w:szCs w:val="16"/>
              </w:rPr>
              <w:t>S5-2410</w:t>
            </w:r>
            <w:r>
              <w:rPr>
                <w:rFonts w:hint="eastAsia" w:eastAsia="宋体"/>
                <w:sz w:val="16"/>
                <w:szCs w:val="16"/>
                <w:lang w:val="en-US" w:eastAsia="zh-CN"/>
              </w:rPr>
              <w:t>48</w:t>
            </w:r>
          </w:p>
          <w:p>
            <w:pPr>
              <w:pStyle w:val="104"/>
              <w:rPr>
                <w:rFonts w:hint="default" w:eastAsia="宋体"/>
                <w:sz w:val="16"/>
                <w:szCs w:val="16"/>
                <w:lang w:val="en-US" w:eastAsia="zh-CN"/>
              </w:rPr>
            </w:pPr>
            <w:r>
              <w:rPr>
                <w:rFonts w:hint="eastAsia" w:eastAsia="宋体"/>
                <w:sz w:val="16"/>
                <w:szCs w:val="16"/>
                <w:lang w:val="en-US" w:eastAsia="zh-CN"/>
              </w:rPr>
              <w:t>2.</w:t>
            </w:r>
            <w:r>
              <w:rPr>
                <w:rFonts w:hint="eastAsia"/>
                <w:sz w:val="16"/>
                <w:szCs w:val="16"/>
              </w:rPr>
              <w:t>S5-2410</w:t>
            </w:r>
            <w:r>
              <w:rPr>
                <w:rFonts w:hint="eastAsia" w:eastAsia="宋体"/>
                <w:sz w:val="16"/>
                <w:szCs w:val="16"/>
                <w:lang w:val="en-US" w:eastAsia="zh-CN"/>
              </w:rPr>
              <w:t>49</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cs="Arial"/>
                <w:color w:val="000000"/>
                <w:sz w:val="16"/>
                <w:szCs w:val="16"/>
              </w:rPr>
            </w:pPr>
            <w:r>
              <w:rPr>
                <w:rFonts w:hint="eastAsia" w:eastAsia="宋体" w:cs="Arial"/>
                <w:color w:val="000000"/>
                <w:sz w:val="16"/>
                <w:szCs w:val="16"/>
                <w:lang w:val="en-US" w:eastAsia="zh-CN"/>
              </w:rPr>
              <w:t>1.</w:t>
            </w:r>
            <w:r>
              <w:rPr>
                <w:rFonts w:hint="eastAsia" w:cs="Arial"/>
                <w:color w:val="000000"/>
                <w:sz w:val="16"/>
                <w:szCs w:val="16"/>
              </w:rPr>
              <w:t>Add skeleton for TR 28.915</w:t>
            </w:r>
          </w:p>
          <w:p>
            <w:pPr>
              <w:pStyle w:val="102"/>
              <w:rPr>
                <w:rFonts w:hint="eastAsia" w:cs="Arial"/>
                <w:b/>
                <w:bCs/>
                <w:color w:val="000000"/>
                <w:sz w:val="16"/>
                <w:szCs w:val="16"/>
              </w:rPr>
            </w:pPr>
            <w:r>
              <w:rPr>
                <w:rFonts w:hint="eastAsia" w:eastAsia="宋体" w:cs="Arial"/>
                <w:color w:val="000000"/>
                <w:sz w:val="16"/>
                <w:szCs w:val="16"/>
                <w:lang w:val="en-US" w:eastAsia="zh-CN"/>
              </w:rPr>
              <w:t>2.</w:t>
            </w:r>
            <w:r>
              <w:rPr>
                <w:rFonts w:hint="eastAsia" w:cs="Arial"/>
                <w:color w:val="000000"/>
                <w:sz w:val="16"/>
                <w:szCs w:val="16"/>
              </w:rPr>
              <w:t>Add scope for TR 28.915</w:t>
            </w:r>
          </w:p>
        </w:tc>
        <w:tc>
          <w:tcPr>
            <w:tcW w:w="708" w:type="dxa"/>
            <w:shd w:val="solid" w:color="FFFFFF" w:fill="auto"/>
          </w:tcPr>
          <w:p>
            <w:pPr>
              <w:pStyle w:val="104"/>
              <w:rPr>
                <w:rFonts w:hint="eastAsia"/>
                <w:sz w:val="16"/>
                <w:szCs w:val="16"/>
                <w:lang w:eastAsia="zh-CN"/>
              </w:rPr>
            </w:pPr>
            <w:r>
              <w:rPr>
                <w:rFonts w:hint="eastAsia"/>
                <w:sz w:val="16"/>
                <w:szCs w:val="16"/>
                <w:lang w:eastAsia="zh-CN"/>
              </w:rPr>
              <w:t>0</w:t>
            </w:r>
            <w:r>
              <w:rPr>
                <w:sz w:val="16"/>
                <w:szCs w:val="16"/>
                <w:lang w:eastAsia="zh-CN"/>
              </w:rPr>
              <w:t>.</w:t>
            </w:r>
            <w:r>
              <w:rPr>
                <w:rFonts w:hint="eastAsia"/>
                <w:sz w:val="16"/>
                <w:szCs w:val="16"/>
                <w:lang w:val="en-US" w:eastAsia="zh-CN"/>
              </w:rPr>
              <w:t>1</w:t>
            </w:r>
            <w:r>
              <w:rPr>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rFonts w:hint="default" w:eastAsia="宋体"/>
                <w:sz w:val="16"/>
                <w:szCs w:val="16"/>
                <w:lang w:val="en-US" w:eastAsia="zh-CN"/>
              </w:rPr>
            </w:pPr>
            <w:r>
              <w:rPr>
                <w:rFonts w:hint="eastAsia" w:eastAsia="宋体"/>
                <w:sz w:val="16"/>
                <w:szCs w:val="16"/>
                <w:lang w:val="en-US" w:eastAsia="zh-CN"/>
              </w:rPr>
              <w:t>2024-04</w:t>
            </w:r>
          </w:p>
        </w:tc>
        <w:tc>
          <w:tcPr>
            <w:tcW w:w="800" w:type="dxa"/>
            <w:shd w:val="solid" w:color="FFFFFF" w:fill="auto"/>
            <w:vAlign w:val="top"/>
          </w:tcPr>
          <w:p>
            <w:pPr>
              <w:pStyle w:val="104"/>
              <w:rPr>
                <w:rFonts w:hint="eastAsia" w:eastAsia="宋体"/>
                <w:sz w:val="16"/>
                <w:szCs w:val="16"/>
                <w:lang w:val="en-US" w:eastAsia="zh-CN"/>
              </w:rPr>
            </w:pPr>
            <w:r>
              <w:rPr>
                <w:rFonts w:hint="eastAsia"/>
                <w:sz w:val="16"/>
                <w:szCs w:val="16"/>
              </w:rPr>
              <w:t>SA5#15</w:t>
            </w:r>
            <w:r>
              <w:rPr>
                <w:rFonts w:hint="eastAsia" w:eastAsia="宋体"/>
                <w:sz w:val="16"/>
                <w:szCs w:val="16"/>
                <w:lang w:val="en-US" w:eastAsia="zh-CN"/>
              </w:rPr>
              <w:t>4</w:t>
            </w:r>
          </w:p>
        </w:tc>
        <w:tc>
          <w:tcPr>
            <w:tcW w:w="1094" w:type="dxa"/>
            <w:shd w:val="solid" w:color="FFFFFF" w:fill="auto"/>
            <w:vAlign w:val="top"/>
          </w:tcPr>
          <w:p>
            <w:pPr>
              <w:pStyle w:val="104"/>
              <w:rPr>
                <w:rFonts w:hint="default" w:eastAsia="宋体"/>
                <w:sz w:val="16"/>
                <w:szCs w:val="16"/>
                <w:lang w:val="en-US" w:eastAsia="zh-CN"/>
              </w:rPr>
            </w:pPr>
            <w:r>
              <w:rPr>
                <w:rFonts w:hint="eastAsia" w:eastAsia="宋体"/>
                <w:sz w:val="16"/>
                <w:szCs w:val="16"/>
                <w:lang w:val="en-US" w:eastAsia="zh-CN"/>
              </w:rPr>
              <w:t>1.</w:t>
            </w:r>
            <w:r>
              <w:rPr>
                <w:rFonts w:hint="eastAsia"/>
                <w:sz w:val="16"/>
                <w:szCs w:val="16"/>
              </w:rPr>
              <w:t>S5-24</w:t>
            </w:r>
            <w:r>
              <w:rPr>
                <w:rFonts w:hint="eastAsia" w:eastAsia="宋体"/>
                <w:sz w:val="16"/>
                <w:szCs w:val="16"/>
                <w:lang w:val="en-US" w:eastAsia="zh-CN"/>
              </w:rPr>
              <w:t>2012</w:t>
            </w:r>
          </w:p>
          <w:p>
            <w:pPr>
              <w:pStyle w:val="104"/>
              <w:rPr>
                <w:rFonts w:hint="eastAsia" w:eastAsia="宋体"/>
                <w:sz w:val="16"/>
                <w:szCs w:val="16"/>
                <w:lang w:val="en-US" w:eastAsia="zh-CN"/>
              </w:rPr>
            </w:pPr>
            <w:r>
              <w:rPr>
                <w:rFonts w:hint="eastAsia" w:eastAsia="宋体"/>
                <w:sz w:val="16"/>
                <w:szCs w:val="16"/>
                <w:lang w:val="en-US" w:eastAsia="zh-CN"/>
              </w:rPr>
              <w:t>2.</w:t>
            </w:r>
            <w:r>
              <w:rPr>
                <w:rFonts w:hint="eastAsia"/>
                <w:sz w:val="16"/>
                <w:szCs w:val="16"/>
              </w:rPr>
              <w:t>S5-24</w:t>
            </w:r>
            <w:r>
              <w:rPr>
                <w:rFonts w:hint="eastAsia" w:eastAsia="宋体"/>
                <w:sz w:val="16"/>
                <w:szCs w:val="16"/>
                <w:lang w:val="en-US" w:eastAsia="zh-CN"/>
              </w:rPr>
              <w:t>2016</w:t>
            </w:r>
          </w:p>
          <w:p>
            <w:pPr>
              <w:pStyle w:val="104"/>
              <w:rPr>
                <w:rFonts w:hint="default" w:eastAsia="宋体"/>
                <w:sz w:val="16"/>
                <w:szCs w:val="16"/>
                <w:lang w:val="en-US" w:eastAsia="zh-CN"/>
              </w:rPr>
            </w:pPr>
            <w:r>
              <w:rPr>
                <w:rFonts w:hint="eastAsia" w:eastAsia="宋体"/>
                <w:sz w:val="16"/>
                <w:szCs w:val="16"/>
                <w:lang w:val="en-US" w:eastAsia="zh-CN"/>
              </w:rPr>
              <w:t>3.</w:t>
            </w:r>
            <w:r>
              <w:rPr>
                <w:rFonts w:hint="eastAsia"/>
                <w:sz w:val="16"/>
                <w:szCs w:val="16"/>
              </w:rPr>
              <w:t>S5-24</w:t>
            </w:r>
            <w:r>
              <w:rPr>
                <w:rFonts w:hint="eastAsia" w:eastAsia="宋体"/>
                <w:sz w:val="16"/>
                <w:szCs w:val="16"/>
                <w:lang w:val="en-US" w:eastAsia="zh-CN"/>
              </w:rPr>
              <w:t>2017</w:t>
            </w:r>
          </w:p>
          <w:p>
            <w:pPr>
              <w:pStyle w:val="104"/>
              <w:rPr>
                <w:rFonts w:hint="default" w:eastAsia="宋体"/>
                <w:sz w:val="16"/>
                <w:szCs w:val="16"/>
                <w:lang w:val="en-US" w:eastAsia="zh-CN"/>
              </w:rPr>
            </w:pPr>
            <w:r>
              <w:rPr>
                <w:rFonts w:hint="eastAsia" w:eastAsia="宋体"/>
                <w:sz w:val="16"/>
                <w:szCs w:val="16"/>
                <w:lang w:val="en-US" w:eastAsia="zh-CN"/>
              </w:rPr>
              <w:t>4.</w:t>
            </w:r>
            <w:r>
              <w:rPr>
                <w:rFonts w:hint="eastAsia"/>
                <w:sz w:val="16"/>
                <w:szCs w:val="16"/>
              </w:rPr>
              <w:t>S5-24</w:t>
            </w:r>
            <w:r>
              <w:rPr>
                <w:rFonts w:hint="eastAsia" w:eastAsia="宋体"/>
                <w:sz w:val="16"/>
                <w:szCs w:val="16"/>
                <w:lang w:val="en-US" w:eastAsia="zh-CN"/>
              </w:rPr>
              <w:t>2018</w:t>
            </w:r>
          </w:p>
          <w:p>
            <w:pPr>
              <w:pStyle w:val="104"/>
              <w:rPr>
                <w:rFonts w:hint="default" w:eastAsia="宋体"/>
                <w:sz w:val="16"/>
                <w:szCs w:val="16"/>
                <w:lang w:val="en-US" w:eastAsia="zh-CN"/>
              </w:rPr>
            </w:pPr>
            <w:r>
              <w:rPr>
                <w:rFonts w:hint="eastAsia" w:eastAsia="宋体"/>
                <w:sz w:val="16"/>
                <w:szCs w:val="16"/>
                <w:lang w:val="en-US" w:eastAsia="zh-CN"/>
              </w:rPr>
              <w:t>5.</w:t>
            </w:r>
            <w:r>
              <w:rPr>
                <w:rFonts w:hint="eastAsia"/>
                <w:sz w:val="16"/>
                <w:szCs w:val="16"/>
              </w:rPr>
              <w:t>S5-24</w:t>
            </w:r>
            <w:r>
              <w:rPr>
                <w:rFonts w:hint="eastAsia" w:eastAsia="宋体"/>
                <w:sz w:val="16"/>
                <w:szCs w:val="16"/>
                <w:lang w:val="en-US" w:eastAsia="zh-CN"/>
              </w:rPr>
              <w:t>1892</w:t>
            </w:r>
          </w:p>
          <w:p>
            <w:pPr>
              <w:pStyle w:val="104"/>
              <w:rPr>
                <w:rFonts w:hint="default" w:eastAsia="宋体"/>
                <w:sz w:val="16"/>
                <w:szCs w:val="16"/>
                <w:lang w:val="en-US" w:eastAsia="zh-CN"/>
              </w:rPr>
            </w:pPr>
            <w:r>
              <w:rPr>
                <w:rFonts w:hint="eastAsia" w:eastAsia="宋体"/>
                <w:sz w:val="16"/>
                <w:szCs w:val="16"/>
                <w:lang w:val="en-US" w:eastAsia="zh-CN"/>
              </w:rPr>
              <w:t>6.</w:t>
            </w:r>
            <w:r>
              <w:rPr>
                <w:rFonts w:hint="eastAsia"/>
                <w:sz w:val="16"/>
                <w:szCs w:val="16"/>
              </w:rPr>
              <w:t>S5-24</w:t>
            </w:r>
            <w:r>
              <w:rPr>
                <w:rFonts w:hint="eastAsia" w:eastAsia="宋体"/>
                <w:sz w:val="16"/>
                <w:szCs w:val="16"/>
                <w:lang w:val="en-US" w:eastAsia="zh-CN"/>
              </w:rPr>
              <w:t>2021</w:t>
            </w:r>
          </w:p>
          <w:p>
            <w:pPr>
              <w:pStyle w:val="104"/>
              <w:rPr>
                <w:rFonts w:hint="default" w:eastAsia="宋体"/>
                <w:sz w:val="16"/>
                <w:szCs w:val="16"/>
                <w:lang w:val="en-US" w:eastAsia="zh-CN"/>
              </w:rPr>
            </w:pPr>
            <w:r>
              <w:rPr>
                <w:rFonts w:hint="eastAsia" w:eastAsia="宋体"/>
                <w:sz w:val="16"/>
                <w:szCs w:val="16"/>
                <w:lang w:val="en-US" w:eastAsia="zh-CN"/>
              </w:rPr>
              <w:t>7.</w:t>
            </w:r>
            <w:r>
              <w:rPr>
                <w:rFonts w:hint="eastAsia"/>
                <w:sz w:val="16"/>
                <w:szCs w:val="16"/>
              </w:rPr>
              <w:t>S5-24</w:t>
            </w:r>
            <w:r>
              <w:rPr>
                <w:rFonts w:hint="eastAsia" w:eastAsia="宋体"/>
                <w:sz w:val="16"/>
                <w:szCs w:val="16"/>
                <w:lang w:val="en-US" w:eastAsia="zh-CN"/>
              </w:rPr>
              <w:t>2138</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cs="Arial"/>
                <w:color w:val="000000"/>
                <w:sz w:val="16"/>
                <w:szCs w:val="16"/>
              </w:rPr>
            </w:pPr>
            <w:r>
              <w:rPr>
                <w:rFonts w:hint="eastAsia" w:eastAsia="宋体" w:cs="Arial"/>
                <w:color w:val="000000"/>
                <w:sz w:val="16"/>
                <w:szCs w:val="16"/>
                <w:lang w:val="en-US" w:eastAsia="zh-CN"/>
              </w:rPr>
              <w:t>1.pCR 28.915 Add use case for disaster planning</w:t>
            </w:r>
          </w:p>
          <w:p>
            <w:pPr>
              <w:pStyle w:val="102"/>
              <w:rPr>
                <w:rFonts w:hint="eastAsia" w:ascii="Arial" w:hAnsi="Arial" w:eastAsia="宋体" w:cs="Arial"/>
                <w:i w:val="0"/>
                <w:iCs w:val="0"/>
                <w:caps w:val="0"/>
                <w:color w:val="000000"/>
                <w:spacing w:val="0"/>
                <w:sz w:val="16"/>
                <w:szCs w:val="16"/>
                <w:shd w:val="clear"/>
                <w:lang w:val="en-US" w:eastAsia="zh-CN"/>
              </w:rPr>
            </w:pPr>
            <w:r>
              <w:rPr>
                <w:rFonts w:hint="eastAsia" w:eastAsia="宋体" w:cs="Arial"/>
                <w:color w:val="000000"/>
                <w:sz w:val="16"/>
                <w:szCs w:val="16"/>
                <w:lang w:val="en-US" w:eastAsia="zh-CN"/>
              </w:rPr>
              <w:t>2.</w:t>
            </w:r>
            <w:r>
              <w:rPr>
                <w:rFonts w:hint="eastAsia" w:ascii="Arial" w:hAnsi="Arial" w:eastAsia="宋体" w:cs="Arial"/>
                <w:i w:val="0"/>
                <w:iCs w:val="0"/>
                <w:caps w:val="0"/>
                <w:color w:val="000000"/>
                <w:spacing w:val="0"/>
                <w:sz w:val="16"/>
                <w:szCs w:val="16"/>
                <w:shd w:val="clear"/>
                <w:lang w:val="en-US" w:eastAsia="zh-CN"/>
              </w:rPr>
              <w:t>Rel-19 pCR TR28.915 Overview on NDTs</w:t>
            </w:r>
          </w:p>
          <w:p>
            <w:pPr>
              <w:pStyle w:val="102"/>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3.pCR Add terms of NDT for TR 28.915</w:t>
            </w:r>
          </w:p>
          <w:p>
            <w:pPr>
              <w:pStyle w:val="102"/>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4.pCR Add concepts for TR 28.915</w:t>
            </w:r>
          </w:p>
          <w:p>
            <w:pPr>
              <w:pStyle w:val="102"/>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5.pCR Add use case of Signaling storm analysis for TR 28.915</w:t>
            </w:r>
          </w:p>
          <w:p>
            <w:pPr>
              <w:pStyle w:val="102"/>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6.pCR TR 28.915 Use case on network failure and risk prediction</w:t>
            </w:r>
          </w:p>
          <w:p>
            <w:pPr>
              <w:pStyle w:val="102"/>
              <w:rPr>
                <w:rFonts w:hint="default" w:ascii="Arial" w:hAnsi="Arial" w:eastAsia="宋体" w:cs="Arial"/>
                <w:i w:val="0"/>
                <w:iCs w:val="0"/>
                <w:caps w:val="0"/>
                <w:color w:val="000000"/>
                <w:spacing w:val="0"/>
                <w:sz w:val="16"/>
                <w:szCs w:val="16"/>
                <w:shd w:val="clear" w:fill="99FF33"/>
                <w:lang w:val="en-US" w:eastAsia="zh-CN"/>
              </w:rPr>
            </w:pPr>
            <w:r>
              <w:rPr>
                <w:rFonts w:hint="eastAsia" w:ascii="Arial" w:hAnsi="Arial" w:eastAsia="宋体" w:cs="Arial"/>
                <w:i w:val="0"/>
                <w:iCs w:val="0"/>
                <w:caps w:val="0"/>
                <w:color w:val="000000"/>
                <w:spacing w:val="0"/>
                <w:sz w:val="16"/>
                <w:szCs w:val="16"/>
                <w:shd w:val="clear"/>
                <w:lang w:val="en-US" w:eastAsia="zh-CN"/>
              </w:rPr>
              <w:t>7.pCR TR 28.915 New use case on RAN energy saving policy verification</w:t>
            </w:r>
          </w:p>
        </w:tc>
        <w:tc>
          <w:tcPr>
            <w:tcW w:w="708" w:type="dxa"/>
            <w:shd w:val="solid" w:color="FFFFFF" w:fill="auto"/>
          </w:tcPr>
          <w:p>
            <w:pPr>
              <w:pStyle w:val="104"/>
              <w:rPr>
                <w:rFonts w:hint="eastAsia"/>
                <w:sz w:val="16"/>
                <w:szCs w:val="16"/>
                <w:lang w:eastAsia="zh-CN"/>
              </w:rPr>
            </w:pPr>
            <w:r>
              <w:rPr>
                <w:rFonts w:hint="eastAsia"/>
                <w:sz w:val="16"/>
                <w:szCs w:val="16"/>
                <w:lang w:eastAsia="zh-CN"/>
              </w:rPr>
              <w:t>0</w:t>
            </w:r>
            <w:r>
              <w:rPr>
                <w:sz w:val="16"/>
                <w:szCs w:val="16"/>
                <w:lang w:eastAsia="zh-CN"/>
              </w:rPr>
              <w:t>.</w:t>
            </w:r>
            <w:r>
              <w:rPr>
                <w:rFonts w:hint="eastAsia"/>
                <w:sz w:val="16"/>
                <w:szCs w:val="16"/>
                <w:lang w:val="en-US" w:eastAsia="zh-CN"/>
              </w:rPr>
              <w:t>2</w:t>
            </w:r>
            <w:r>
              <w:rPr>
                <w:sz w:val="16"/>
                <w:szCs w:val="16"/>
                <w:lang w:eastAsia="zh-CN"/>
              </w:rPr>
              <w:t>.0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28.915 V0.2.0 (2024-04)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55A6"/>
    <w:rsid w:val="00080512"/>
    <w:rsid w:val="0008701B"/>
    <w:rsid w:val="000C47C3"/>
    <w:rsid w:val="000D58AB"/>
    <w:rsid w:val="001128F1"/>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2C58"/>
    <w:rsid w:val="006E5C86"/>
    <w:rsid w:val="00701116"/>
    <w:rsid w:val="0071174C"/>
    <w:rsid w:val="0071279E"/>
    <w:rsid w:val="00713C44"/>
    <w:rsid w:val="00734A5B"/>
    <w:rsid w:val="0074026F"/>
    <w:rsid w:val="007429F6"/>
    <w:rsid w:val="00744E76"/>
    <w:rsid w:val="00765EA3"/>
    <w:rsid w:val="00774DA4"/>
    <w:rsid w:val="00781F0F"/>
    <w:rsid w:val="007B600E"/>
    <w:rsid w:val="007F0F4A"/>
    <w:rsid w:val="008028A4"/>
    <w:rsid w:val="00830747"/>
    <w:rsid w:val="008768CA"/>
    <w:rsid w:val="008C3043"/>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2365D"/>
    <w:rsid w:val="00F325C8"/>
    <w:rsid w:val="00F63C41"/>
    <w:rsid w:val="00F653B8"/>
    <w:rsid w:val="00F9008D"/>
    <w:rsid w:val="00FA1266"/>
    <w:rsid w:val="00FC1192"/>
    <w:rsid w:val="02880014"/>
    <w:rsid w:val="036A38A7"/>
    <w:rsid w:val="059576B4"/>
    <w:rsid w:val="16041350"/>
    <w:rsid w:val="1A7B7BED"/>
    <w:rsid w:val="1AEC2509"/>
    <w:rsid w:val="23E3256D"/>
    <w:rsid w:val="331A1776"/>
    <w:rsid w:val="36E73E76"/>
    <w:rsid w:val="370008C5"/>
    <w:rsid w:val="376C2F79"/>
    <w:rsid w:val="391A453F"/>
    <w:rsid w:val="3BE76F99"/>
    <w:rsid w:val="3E6A08F3"/>
    <w:rsid w:val="40D01062"/>
    <w:rsid w:val="430B0CC4"/>
    <w:rsid w:val="4A022292"/>
    <w:rsid w:val="51281978"/>
    <w:rsid w:val="5E413634"/>
    <w:rsid w:val="73DD4830"/>
    <w:rsid w:val="786E0F20"/>
    <w:rsid w:val="7C047802"/>
    <w:rsid w:val="7CBA096A"/>
    <w:rsid w:val="7F9D70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6"/>
    <w:qFormat/>
    <w:uiPriority w:val="0"/>
  </w:style>
  <w:style w:type="paragraph" w:styleId="24">
    <w:name w:val="List Bullet 4"/>
    <w:basedOn w:val="1"/>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5"/>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4"/>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1"/>
    <w:qFormat/>
    <w:uiPriority w:val="0"/>
  </w:style>
  <w:style w:type="paragraph" w:styleId="36">
    <w:name w:val="index 6"/>
    <w:basedOn w:val="1"/>
    <w:next w:val="1"/>
    <w:uiPriority w:val="0"/>
    <w:pPr>
      <w:ind w:left="1200" w:hanging="200"/>
    </w:pPr>
  </w:style>
  <w:style w:type="paragraph" w:styleId="37">
    <w:name w:val="Salutation"/>
    <w:basedOn w:val="1"/>
    <w:next w:val="1"/>
    <w:link w:val="160"/>
    <w:qFormat/>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2"/>
    <w:qFormat/>
    <w:uiPriority w:val="0"/>
    <w:pPr>
      <w:spacing w:after="120"/>
    </w:pPr>
  </w:style>
  <w:style w:type="paragraph" w:styleId="42">
    <w:name w:val="Body Text Indent"/>
    <w:basedOn w:val="1"/>
    <w:link w:val="13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8"/>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7"/>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3"/>
    <w:qFormat/>
    <w:uiPriority w:val="0"/>
  </w:style>
  <w:style w:type="paragraph" w:styleId="56">
    <w:name w:val="Body Text Indent 2"/>
    <w:basedOn w:val="1"/>
    <w:link w:val="138"/>
    <w:qFormat/>
    <w:uiPriority w:val="0"/>
    <w:pPr>
      <w:spacing w:after="120" w:line="480" w:lineRule="auto"/>
      <w:ind w:left="283"/>
    </w:pPr>
  </w:style>
  <w:style w:type="paragraph" w:styleId="57">
    <w:name w:val="endnote text"/>
    <w:basedOn w:val="1"/>
    <w:link w:val="146"/>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29"/>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1"/>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2"/>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2"/>
    <w:qFormat/>
    <w:uiPriority w:val="0"/>
    <w:rPr>
      <w:b/>
      <w:bCs/>
    </w:rPr>
  </w:style>
  <w:style w:type="paragraph" w:styleId="87">
    <w:name w:val="Body Text First Indent"/>
    <w:basedOn w:val="41"/>
    <w:link w:val="135"/>
    <w:qFormat/>
    <w:uiPriority w:val="0"/>
    <w:pPr>
      <w:ind w:firstLine="210"/>
    </w:pPr>
  </w:style>
  <w:style w:type="paragraph" w:styleId="88">
    <w:name w:val="Body Text First Indent 2"/>
    <w:basedOn w:val="42"/>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59"/>
    <w:qFormat/>
    <w:uiPriority w:val="0"/>
    <w:rPr>
      <w:rFonts w:ascii="Segoe UI" w:hAnsi="Segoe UI" w:cs="Segoe UI"/>
      <w:sz w:val="18"/>
      <w:szCs w:val="18"/>
      <w:lang w:eastAsia="en-US"/>
    </w:rPr>
  </w:style>
  <w:style w:type="character" w:customStyle="1" w:styleId="130">
    <w:name w:val="Unresolved Mention"/>
    <w:semiHidden/>
    <w:unhideWhenUsed/>
    <w:qFormat/>
    <w:uiPriority w:val="99"/>
    <w:rPr>
      <w:color w:val="605E5C"/>
      <w:shd w:val="clear" w:color="auto" w:fill="E1DFDD"/>
    </w:rPr>
  </w:style>
  <w:style w:type="paragraph" w:customStyle="1" w:styleId="131">
    <w:name w:val="Bibliography"/>
    <w:basedOn w:val="1"/>
    <w:next w:val="1"/>
    <w:semiHidden/>
    <w:unhideWhenUsed/>
    <w:qFormat/>
    <w:uiPriority w:val="37"/>
  </w:style>
  <w:style w:type="character" w:customStyle="1" w:styleId="132">
    <w:name w:val="Body Text Char"/>
    <w:link w:val="41"/>
    <w:qFormat/>
    <w:uiPriority w:val="0"/>
    <w:rPr>
      <w:lang w:eastAsia="en-US"/>
    </w:rPr>
  </w:style>
  <w:style w:type="character" w:customStyle="1" w:styleId="133">
    <w:name w:val="Body Text 2 Char"/>
    <w:link w:val="77"/>
    <w:qFormat/>
    <w:uiPriority w:val="0"/>
    <w:rPr>
      <w:lang w:eastAsia="en-US"/>
    </w:rPr>
  </w:style>
  <w:style w:type="character" w:customStyle="1" w:styleId="134">
    <w:name w:val="Body Text 3 Char"/>
    <w:link w:val="38"/>
    <w:qFormat/>
    <w:uiPriority w:val="0"/>
    <w:rPr>
      <w:sz w:val="16"/>
      <w:szCs w:val="16"/>
      <w:lang w:eastAsia="en-US"/>
    </w:rPr>
  </w:style>
  <w:style w:type="character" w:customStyle="1" w:styleId="135">
    <w:name w:val="Body Text First Indent Char"/>
    <w:basedOn w:val="132"/>
    <w:link w:val="87"/>
    <w:qFormat/>
    <w:uiPriority w:val="0"/>
    <w:rPr>
      <w:lang w:eastAsia="en-US"/>
    </w:rPr>
  </w:style>
  <w:style w:type="character" w:customStyle="1" w:styleId="136">
    <w:name w:val="Body Text Indent Char"/>
    <w:link w:val="42"/>
    <w:qFormat/>
    <w:uiPriority w:val="0"/>
    <w:rPr>
      <w:lang w:eastAsia="en-US"/>
    </w:rPr>
  </w:style>
  <w:style w:type="character" w:customStyle="1" w:styleId="137">
    <w:name w:val="Body Text First Indent 2 Char"/>
    <w:basedOn w:val="136"/>
    <w:link w:val="88"/>
    <w:qFormat/>
    <w:uiPriority w:val="0"/>
    <w:rPr>
      <w:lang w:eastAsia="en-US"/>
    </w:rPr>
  </w:style>
  <w:style w:type="character" w:customStyle="1" w:styleId="138">
    <w:name w:val="Body Text Indent 2 Char"/>
    <w:link w:val="56"/>
    <w:qFormat/>
    <w:uiPriority w:val="0"/>
    <w:rPr>
      <w:lang w:eastAsia="en-US"/>
    </w:rPr>
  </w:style>
  <w:style w:type="character" w:customStyle="1" w:styleId="139">
    <w:name w:val="Body Text Indent 3 Char"/>
    <w:link w:val="72"/>
    <w:qFormat/>
    <w:uiPriority w:val="0"/>
    <w:rPr>
      <w:sz w:val="16"/>
      <w:szCs w:val="16"/>
      <w:lang w:eastAsia="en-US"/>
    </w:rPr>
  </w:style>
  <w:style w:type="character" w:customStyle="1" w:styleId="140">
    <w:name w:val="Closing Char"/>
    <w:link w:val="39"/>
    <w:qFormat/>
    <w:uiPriority w:val="0"/>
    <w:rPr>
      <w:lang w:eastAsia="en-US"/>
    </w:rPr>
  </w:style>
  <w:style w:type="character" w:customStyle="1" w:styleId="141">
    <w:name w:val="Comment Text Char"/>
    <w:link w:val="35"/>
    <w:qFormat/>
    <w:uiPriority w:val="0"/>
    <w:rPr>
      <w:lang w:eastAsia="en-US"/>
    </w:rPr>
  </w:style>
  <w:style w:type="character" w:customStyle="1" w:styleId="142">
    <w:name w:val="Comment Subject Char"/>
    <w:link w:val="86"/>
    <w:qFormat/>
    <w:uiPriority w:val="0"/>
    <w:rPr>
      <w:b/>
      <w:bCs/>
      <w:lang w:eastAsia="en-US"/>
    </w:rPr>
  </w:style>
  <w:style w:type="character" w:customStyle="1" w:styleId="143">
    <w:name w:val="Date Char"/>
    <w:link w:val="55"/>
    <w:qFormat/>
    <w:uiPriority w:val="0"/>
    <w:rPr>
      <w:lang w:eastAsia="en-US"/>
    </w:rPr>
  </w:style>
  <w:style w:type="character" w:customStyle="1" w:styleId="144">
    <w:name w:val="Document Map Char"/>
    <w:link w:val="33"/>
    <w:qFormat/>
    <w:uiPriority w:val="0"/>
    <w:rPr>
      <w:rFonts w:ascii="Segoe UI" w:hAnsi="Segoe UI" w:cs="Segoe UI"/>
      <w:sz w:val="16"/>
      <w:szCs w:val="16"/>
      <w:lang w:eastAsia="en-US"/>
    </w:rPr>
  </w:style>
  <w:style w:type="character" w:customStyle="1" w:styleId="145">
    <w:name w:val="E-mail Signature Char"/>
    <w:link w:val="26"/>
    <w:qFormat/>
    <w:uiPriority w:val="0"/>
    <w:rPr>
      <w:lang w:eastAsia="en-US"/>
    </w:rPr>
  </w:style>
  <w:style w:type="character" w:customStyle="1" w:styleId="146">
    <w:name w:val="Endnote Text Char"/>
    <w:link w:val="57"/>
    <w:qFormat/>
    <w:uiPriority w:val="0"/>
    <w:rPr>
      <w:lang w:eastAsia="en-US"/>
    </w:rPr>
  </w:style>
  <w:style w:type="character" w:customStyle="1" w:styleId="147">
    <w:name w:val="Footnote Text Char"/>
    <w:link w:val="70"/>
    <w:qFormat/>
    <w:uiPriority w:val="0"/>
    <w:rPr>
      <w:lang w:eastAsia="en-US"/>
    </w:rPr>
  </w:style>
  <w:style w:type="character" w:customStyle="1" w:styleId="148">
    <w:name w:val="HTML Address Char"/>
    <w:link w:val="48"/>
    <w:qFormat/>
    <w:uiPriority w:val="0"/>
    <w:rPr>
      <w:i/>
      <w:iCs/>
      <w:lang w:eastAsia="en-US"/>
    </w:rPr>
  </w:style>
  <w:style w:type="character" w:customStyle="1" w:styleId="149">
    <w:name w:val="HTML Preformatted Char"/>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Intense Quote Char"/>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Macro Text Char"/>
    <w:link w:val="2"/>
    <w:qFormat/>
    <w:uiPriority w:val="0"/>
    <w:rPr>
      <w:rFonts w:ascii="Courier New" w:hAnsi="Courier New" w:cs="Courier New"/>
      <w:lang w:eastAsia="en-US"/>
    </w:rPr>
  </w:style>
  <w:style w:type="character" w:customStyle="1" w:styleId="154">
    <w:name w:val="Message Header Char"/>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Note Heading Char"/>
    <w:link w:val="23"/>
    <w:qFormat/>
    <w:uiPriority w:val="0"/>
    <w:rPr>
      <w:lang w:eastAsia="en-US"/>
    </w:rPr>
  </w:style>
  <w:style w:type="character" w:customStyle="1" w:styleId="157">
    <w:name w:val="Plain Text Char"/>
    <w:link w:val="50"/>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Quote Char"/>
    <w:link w:val="158"/>
    <w:qFormat/>
    <w:uiPriority w:val="29"/>
    <w:rPr>
      <w:i/>
      <w:iCs/>
      <w:color w:val="404040"/>
      <w:lang w:eastAsia="en-US"/>
    </w:rPr>
  </w:style>
  <w:style w:type="character" w:customStyle="1" w:styleId="160">
    <w:name w:val="Salutation Char"/>
    <w:link w:val="37"/>
    <w:qFormat/>
    <w:uiPriority w:val="0"/>
    <w:rPr>
      <w:lang w:eastAsia="en-US"/>
    </w:rPr>
  </w:style>
  <w:style w:type="character" w:customStyle="1" w:styleId="161">
    <w:name w:val="Signature Char"/>
    <w:link w:val="63"/>
    <w:qFormat/>
    <w:uiPriority w:val="0"/>
    <w:rPr>
      <w:lang w:eastAsia="en-US"/>
    </w:rPr>
  </w:style>
  <w:style w:type="character" w:customStyle="1" w:styleId="162">
    <w:name w:val="Subtitle Char"/>
    <w:link w:val="67"/>
    <w:qFormat/>
    <w:uiPriority w:val="0"/>
    <w:rPr>
      <w:rFonts w:ascii="Calibri Light" w:hAnsi="Calibri Light"/>
      <w:sz w:val="24"/>
      <w:szCs w:val="24"/>
      <w:lang w:eastAsia="en-US"/>
    </w:rPr>
  </w:style>
  <w:style w:type="character" w:customStyle="1" w:styleId="163">
    <w:name w:val="Title Char"/>
    <w:link w:val="85"/>
    <w:qFormat/>
    <w:uiPriority w:val="0"/>
    <w:rPr>
      <w:rFonts w:ascii="Calibri Light" w:hAnsi="Calibri Light"/>
      <w:b/>
      <w:bCs/>
      <w:kern w:val="28"/>
      <w:sz w:val="32"/>
      <w:szCs w:val="32"/>
      <w:lang w:eastAsia="en-US"/>
    </w:rPr>
  </w:style>
  <w:style w:type="paragraph" w:customStyle="1" w:styleId="164">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5">
    <w:name w:val="Revision"/>
    <w:hidden/>
    <w:semiHidden/>
    <w:qFormat/>
    <w:uiPriority w:val="99"/>
    <w:rPr>
      <w:rFonts w:ascii="Times New Roman" w:hAnsi="Times New Roman" w:eastAsia="Times New Roman" w:cs="Times New Roman"/>
      <w:lang w:val="en-GB" w:eastAsia="en-US" w:bidi="ar-SA"/>
    </w:rPr>
  </w:style>
  <w:style w:type="character" w:customStyle="1" w:styleId="166">
    <w:name w:val="Subtle Emphasis"/>
    <w:basedOn w:val="91"/>
    <w:qFormat/>
    <w:uiPriority w:val="19"/>
    <w:rPr>
      <w:i/>
      <w:iCs/>
      <w:color w:val="404040" w:themeColor="text1" w:themeTint="BF"/>
      <w14:textFill>
        <w14:solidFill>
          <w14:schemeClr w14:val="tx1">
            <w14:lumMod w14:val="75000"/>
            <w14:lumOff w14:val="25000"/>
          </w14:schemeClr>
        </w14:solidFill>
      </w14:textFill>
    </w:rPr>
  </w:style>
  <w:style w:type="character" w:customStyle="1" w:styleId="167">
    <w:name w:val="_Style 4"/>
    <w:qFormat/>
    <w:uiPriority w:val="19"/>
    <w:rPr>
      <w:i/>
      <w:iCs/>
      <w:color w:val="404040"/>
    </w:rPr>
  </w:style>
  <w:style w:type="character" w:customStyle="1" w:styleId="168">
    <w:name w:val="不明显强调1"/>
    <w:basedOn w:val="91"/>
    <w:qFormat/>
    <w:uiPriority w:val="19"/>
    <w:rPr>
      <w:i/>
      <w:iCs/>
      <w:color w:val="404040" w:themeColor="text1" w:themeTint="BF"/>
      <w14:textFill>
        <w14:solidFill>
          <w14:schemeClr w14:val="tx1">
            <w14:lumMod w14:val="75000"/>
            <w14:lumOff w14:val="25000"/>
          </w14:schemeClr>
        </w14:solidFill>
      </w14:textFill>
    </w:rPr>
  </w:style>
  <w:style w:type="character" w:customStyle="1" w:styleId="169">
    <w:name w:val="cf01"/>
    <w:qFormat/>
    <w:uiPriority w:val="0"/>
    <w:rPr>
      <w:rFonts w:hint="default" w:ascii="Segoe UI" w:hAnsi="Segoe UI" w:cs="Segoe UI"/>
      <w:sz w:val="18"/>
      <w:szCs w:val="18"/>
    </w:rPr>
  </w:style>
  <w:style w:type="character" w:customStyle="1" w:styleId="170">
    <w:name w:val="Subtle Emphasis1"/>
    <w:basedOn w:val="91"/>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3959</Words>
  <Characters>20394</Characters>
  <Lines>566</Lines>
  <Paragraphs>419</Paragraphs>
  <TotalTime>119</TotalTime>
  <ScaleCrop>false</ScaleCrop>
  <LinksUpToDate>false</LinksUpToDate>
  <CharactersWithSpaces>23934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yushuang</cp:lastModifiedBy>
  <cp:lastPrinted>2019-02-25T14:05:00Z</cp:lastPrinted>
  <dcterms:modified xsi:type="dcterms:W3CDTF">2024-04-23T03:44:23Z</dcterms:modified>
  <dc:subject>&lt;Title 1; Title 2&gt; (Release 14 | 13 |12)</dc:subject>
  <dc:title>3GPP TS ab.cde</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84B8E5B3C0644920AE531426375D87B5</vt:lpwstr>
  </property>
</Properties>
</file>